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5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14:paraId="5B2A1588">
      <w:pPr>
        <w:pStyle w:val="PlainText"/>
        <w:ind w:firstLine="560" w:firstLineChars="200"/>
        <w:jc w:val="center"/>
        <w:rPr>
          <w:rFonts w:ascii="Times New Roman" w:cs="Times New Roman" w:eastAsia="黑体" w:hAnsi="Times New Roman" w:hint="default"/>
          <w:sz w:val="28"/>
          <w:szCs w:val="28"/>
        </w:rPr>
      </w:pPr>
      <w:r>
        <w:rPr>
          <w:rFonts w:ascii="Times New Roman" w:cs="Times New Roman" w:eastAsia="黑体" w:hAnsi="Times New Roman" w:hint="default"/>
          <w:sz w:val="28"/>
          <w:szCs w:val="28"/>
        </w:rPr>
        <w:drawing>
          <wp:anchor allowOverlap="1" behindDoc="0" layoutInCell="1" locked="0" relativeHeight="251658240" simplePos="0">
            <wp:simplePos x="0" y="0"/>
            <wp:positionH relativeFrom="page">
              <wp:posOffset>11874500</wp:posOffset>
            </wp:positionH>
            <wp:positionV relativeFrom="topMargin">
              <wp:posOffset>10490200</wp:posOffset>
            </wp:positionV>
            <wp:extent cx="355600" cy="381000"/>
            <wp:wrapNone/>
            <wp:docPr id="10002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cs="Times New Roman" w:eastAsia="黑体" w:hAnsi="Times New Roman" w:hint="default"/>
          <w:sz w:val="28"/>
          <w:szCs w:val="28"/>
        </w:rPr>
        <w:t>第6讲　长度与时间的测量　机械运动</w:t>
      </w:r>
    </w:p>
    <w:p w14:paraId="10874AE7">
      <w:pPr>
        <w:pStyle w:val="PlainText"/>
        <w:ind w:firstLine="560" w:firstLineChars="200"/>
        <w:jc w:val="center"/>
        <w:rPr>
          <w:rFonts w:ascii="Times New Roman" w:cs="Times New Roman" w:eastAsia="黑体" w:hAnsi="Times New Roman" w:hint="default"/>
          <w:sz w:val="28"/>
          <w:szCs w:val="28"/>
        </w:rPr>
      </w:pPr>
      <w:r>
        <w:rPr>
          <w:rFonts w:ascii="Times New Roman" w:cs="Times New Roman" w:eastAsia="黑体" w:hAnsi="Times New Roman" w:hint="default"/>
          <w:sz w:val="28"/>
          <w:szCs w:val="28"/>
        </w:rPr>
        <w:t>甘肃真题分点练</w:t>
      </w:r>
    </w:p>
    <w:p w14:paraId="783F035B">
      <w:pPr>
        <w:pStyle w:val="PlainText"/>
        <w:ind w:firstLine="420" w:firstLineChars="200"/>
        <w:rPr>
          <w:rFonts w:ascii="Times New Roman" w:cs="Times New Roman" w:eastAsia="黑体" w:hAnsi="Times New Roman" w:hint="default"/>
          <w:color w:val="FF0000"/>
        </w:rPr>
      </w:pPr>
      <w:r>
        <w:rPr>
          <w:rFonts w:ascii="Times New Roman" w:cs="Times New Roman" w:eastAsia="黑体" w:hAnsi="Times New Roman" w:hint="default"/>
          <w:color w:val="FF0000"/>
        </w:rPr>
        <w:t>命题点1　长度的测量</w:t>
      </w:r>
    </w:p>
    <w:p w14:paraId="730D68E5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1．(</w:t>
      </w:r>
      <w:r>
        <w:rPr>
          <w:rFonts w:ascii="Times New Roman" w:cs="Times New Roman" w:eastAsia="楷体_GB2312" w:hAnsi="Times New Roman" w:hint="default"/>
          <w:color w:val="FF0000"/>
        </w:rPr>
        <w:t>2023·省卷15题节选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如图所示，木条的长度为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i/>
        </w:rPr>
        <w:t>cm</w:t>
      </w:r>
      <w:r>
        <w:rPr>
          <w:rFonts w:ascii="Times New Roman" w:cs="Times New Roman" w:hAnsi="Times New Roman" w:hint="default"/>
        </w:rPr>
        <w:t>。</w:t>
      </w:r>
    </w:p>
    <w:p w14:paraId="2CF4F35A">
      <w:pPr>
        <w:pStyle w:val="PlainText"/>
        <w:ind w:firstLine="420" w:firstLineChars="200"/>
        <w:jc w:val="center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1238250" cy="476250"/>
            <wp:effectExtent b="0" l="0" r="0" t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297F81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2．(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2023·兰州24题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为了测出细铜丝的直径，小亮把细铜丝在铅笔上紧密排绕20圈，如图所示，用分度值为1 mm的刻度尺测得这20圈的总宽度为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i w:val="0"/>
          <w:iCs w:val="0"/>
        </w:rPr>
        <w:t>cm，可算出细铜丝的直径约为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i w:val="0"/>
          <w:iCs w:val="0"/>
        </w:rPr>
        <w:t>mm。</w:t>
      </w:r>
    </w:p>
    <w:p w14:paraId="61F20C4F">
      <w:pPr>
        <w:pStyle w:val="PlainText"/>
        <w:ind w:firstLine="420" w:firstLineChars="200"/>
        <w:jc w:val="center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1790700" cy="400050"/>
            <wp:effectExtent b="0" l="0" r="0" t="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50B343">
      <w:pPr>
        <w:pStyle w:val="PlainText"/>
        <w:ind w:firstLine="420" w:firstLineChars="200"/>
        <w:rPr>
          <w:rFonts w:ascii="Times New Roman" w:cs="Times New Roman" w:eastAsia="黑体" w:hAnsi="Times New Roman" w:hint="default"/>
          <w:color w:val="FF0000"/>
        </w:rPr>
      </w:pPr>
      <w:r>
        <w:rPr>
          <w:rFonts w:ascii="Times New Roman" w:cs="Times New Roman" w:eastAsia="黑体" w:hAnsi="Times New Roman" w:hint="default"/>
          <w:color w:val="FF0000"/>
        </w:rPr>
        <w:t>命题点2　长度、时间、速度的估测</w:t>
      </w:r>
    </w:p>
    <w:p w14:paraId="4DF35368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3．</w:t>
      </w:r>
      <w:r>
        <w:rPr>
          <w:rFonts w:ascii="Times New Roman" w:cs="Times New Roman" w:hAnsi="Times New Roman" w:hint="default"/>
        </w:rPr>
        <w:t>判断下列估测是否符合实际。</w:t>
      </w:r>
    </w:p>
    <w:p w14:paraId="00812E91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(1)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2024·兰州1题A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操场篮球架上的篮圈距地面的高度约为5 m。(</w:t>
      </w:r>
      <w:r>
        <w:rPr>
          <w:rFonts w:ascii="Times New Roman" w:cs="Times New Roman" w:hAnsi="Times New Roman" w:hint="eastAsia"/>
          <w:i w:val="0"/>
          <w:iCs w:val="0"/>
          <w:color w:val="FF0000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i w:val="0"/>
          <w:iCs w:val="0"/>
        </w:rPr>
        <w:t>)</w:t>
      </w:r>
    </w:p>
    <w:p w14:paraId="4362CBE5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(2)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2023·省卷1题D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人正常步行速度约为6 m/s。(</w:t>
      </w:r>
      <w:r>
        <w:rPr>
          <w:rFonts w:ascii="Times New Roman" w:cs="Times New Roman" w:hAnsi="Times New Roman" w:hint="eastAsia"/>
          <w:i w:val="0"/>
          <w:iCs w:val="0"/>
          <w:color w:val="FF0000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i w:val="0"/>
          <w:iCs w:val="0"/>
        </w:rPr>
        <w:t>)</w:t>
      </w:r>
    </w:p>
    <w:p w14:paraId="72CC2401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(3)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2023·省卷1题C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物理课本中一张纸的厚度约为1 mm。(</w:t>
      </w:r>
      <w:r>
        <w:rPr>
          <w:rFonts w:ascii="Times New Roman" w:cs="Times New Roman" w:hAnsi="Times New Roman" w:hint="eastAsia"/>
          <w:i w:val="0"/>
          <w:iCs w:val="0"/>
          <w:color w:val="FF0000"/>
          <w:lang w:eastAsia="zh-CN" w:val="en-US"/>
        </w:rPr>
        <w:t xml:space="preserve"> </w:t>
      </w:r>
      <w:r>
        <w:rPr>
          <w:rFonts w:ascii="Times New Roman" w:cs="Times New Roman" w:hAnsi="Times New Roman" w:hint="default"/>
          <w:i w:val="0"/>
          <w:iCs w:val="0"/>
        </w:rPr>
        <w:t>)</w:t>
      </w:r>
    </w:p>
    <w:p w14:paraId="42F045CF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(4)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2023·兰州4题B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学生座椅的高度约为40 dm。(</w:t>
      </w:r>
      <w:r>
        <w:rPr>
          <w:rFonts w:ascii="Times New Roman" w:cs="Times New Roman" w:hAnsi="Times New Roman" w:hint="eastAsia"/>
          <w:i w:val="0"/>
          <w:iCs w:val="0"/>
          <w:color w:val="FF0000"/>
          <w:lang w:eastAsia="zh-CN" w:val="en-US"/>
        </w:rPr>
        <w:t xml:space="preserve"> </w:t>
      </w:r>
      <w:bookmarkStart w:id="0" w:name="_GoBack"/>
      <w:bookmarkEnd w:id="0"/>
      <w:r>
        <w:rPr>
          <w:rFonts w:ascii="Times New Roman" w:cs="Times New Roman" w:hAnsi="Times New Roman" w:hint="default"/>
          <w:i w:val="0"/>
          <w:iCs w:val="0"/>
        </w:rPr>
        <w:t>)</w:t>
      </w:r>
    </w:p>
    <w:p w14:paraId="3B12CDCB">
      <w:pPr>
        <w:pStyle w:val="PlainText"/>
        <w:ind w:firstLine="420" w:firstLineChars="200"/>
        <w:rPr>
          <w:rFonts w:ascii="Times New Roman" w:cs="Times New Roman" w:eastAsia="黑体" w:hAnsi="Times New Roman" w:hint="default"/>
          <w:color w:val="FF0000"/>
        </w:rPr>
      </w:pPr>
      <w:r>
        <w:rPr>
          <w:rFonts w:ascii="Times New Roman" w:cs="Times New Roman" w:eastAsia="黑体" w:hAnsi="Times New Roman" w:hint="default"/>
          <w:color w:val="FF0000"/>
        </w:rPr>
        <w:t>命题点3　运动的描述、参照物</w:t>
      </w:r>
    </w:p>
    <w:p w14:paraId="30EF9F72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4．(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2024·省卷8题节选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我国高铁总里程居世界第一，人们出行更加方便快捷。小红和父母外出旅游，她们乘坐的高铁正以300 km/h的速度在水平轨道上向南匀速直线行驶，旁边平行铁轨上一列普通列车以120 km/h的速度也向南行驶，以普通列车为参照物，小红向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i w:val="0"/>
          <w:iCs w:val="0"/>
        </w:rPr>
        <w:t>(选填“南”或“北”)运动。</w:t>
      </w:r>
    </w:p>
    <w:p w14:paraId="396DBF1B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5．(</w:t>
      </w:r>
      <w:r>
        <w:rPr>
          <w:rFonts w:ascii="Times New Roman" w:cs="Times New Roman" w:eastAsia="楷体_GB2312" w:hAnsi="Times New Roman" w:hint="default"/>
          <w:color w:val="FF0000"/>
        </w:rPr>
        <w:t>2024·兰州12题节选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“天舟四号”货运飞船由长征七号运载火箭成功发射，历经数小时的飞行后与“天和”核心舱成功对接，以上升的火箭为参照物，地面是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</w:rPr>
        <w:t>(选填“运动”或“静止”)的。</w:t>
      </w:r>
    </w:p>
    <w:p w14:paraId="6A76410E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6．(</w:t>
      </w:r>
      <w:r>
        <w:rPr>
          <w:rFonts w:ascii="Times New Roman" w:cs="Times New Roman" w:eastAsia="楷体_GB2312" w:hAnsi="Times New Roman" w:hint="default"/>
          <w:color w:val="FF0000"/>
        </w:rPr>
        <w:t>2023·庆阳16题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一千多年前，唐朝的大诗人李白曾在芜湖感叹长江的壮美景观：“天门中断楚江开，碧水东流至此回。两岸青山相对出，孤帆一片日边来”。从物理学的角度看，“两岸青山相对出”和“孤帆一片日边来”所选的参照物分别是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</w:rPr>
        <w:t>和</w:t>
      </w:r>
      <w:r>
        <w:rPr>
          <w:rFonts w:ascii="Times New Roman" w:cs="Times New Roman" w:hAnsi="Times New Roman" w:hint="eastAsia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</w:rPr>
        <w:t>。</w:t>
      </w:r>
    </w:p>
    <w:p w14:paraId="77CEEAE2">
      <w:pPr>
        <w:pStyle w:val="PlainText"/>
        <w:ind w:firstLine="420" w:firstLineChars="200"/>
        <w:rPr>
          <w:rFonts w:ascii="Times New Roman" w:cs="Times New Roman" w:eastAsia="黑体" w:hAnsi="Times New Roman" w:hint="default"/>
          <w:color w:val="FF0000"/>
        </w:rPr>
      </w:pPr>
      <w:r>
        <w:rPr>
          <w:rFonts w:ascii="Times New Roman" w:cs="Times New Roman" w:eastAsia="黑体" w:hAnsi="Times New Roman" w:hint="default"/>
          <w:color w:val="FF0000"/>
        </w:rPr>
        <w:t>命题点4　速度的理解及相关计算</w:t>
      </w:r>
    </w:p>
    <w:p w14:paraId="0929E85B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7．(</w:t>
      </w:r>
      <w:r>
        <w:rPr>
          <w:rFonts w:ascii="Times New Roman" w:cs="Times New Roman" w:eastAsia="楷体_GB2312" w:hAnsi="Times New Roman" w:hint="default"/>
          <w:color w:val="FF0000"/>
        </w:rPr>
        <w:t>2024·兰州19题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观察如图所示的</w:t>
      </w:r>
      <w:r>
        <w:rPr>
          <w:rFonts w:ascii="Times New Roman" w:cs="Times New Roman" w:hAnsi="Times New Roman" w:hint="default"/>
          <w:i/>
          <w:iCs/>
        </w:rPr>
        <w:t>s</w:t>
      </w:r>
      <w:r>
        <w:rPr>
          <w:rFonts w:ascii="Times New Roman" w:cs="Times New Roman" w:hAnsi="Times New Roman" w:hint="default"/>
        </w:rPr>
        <w:t>－</w:t>
      </w:r>
      <w:r>
        <w:rPr>
          <w:rFonts w:ascii="Times New Roman" w:cs="Times New Roman" w:hAnsi="Times New Roman" w:hint="default"/>
          <w:i/>
          <w:iCs/>
        </w:rPr>
        <w:t>t</w:t>
      </w:r>
      <w:r>
        <w:rPr>
          <w:rFonts w:ascii="Times New Roman" w:cs="Times New Roman" w:hAnsi="Times New Roman" w:hint="default"/>
        </w:rPr>
        <w:t>图象，请在坐标系中画出对应的</w:t>
      </w:r>
      <w:r>
        <w:rPr>
          <w:rFonts w:ascii="Times New Roman" w:cs="Times New Roman" w:hAnsi="Times New Roman" w:hint="default"/>
          <w:i/>
          <w:iCs/>
        </w:rPr>
        <w:t>v</w:t>
      </w:r>
      <w:r>
        <w:rPr>
          <w:rFonts w:ascii="Times New Roman" w:cs="Times New Roman" w:hAnsi="Times New Roman" w:hint="default"/>
        </w:rPr>
        <w:t>－</w:t>
      </w:r>
      <w:r>
        <w:rPr>
          <w:rFonts w:ascii="Times New Roman" w:cs="Times New Roman" w:hAnsi="Times New Roman" w:hint="default"/>
          <w:i/>
          <w:iCs/>
        </w:rPr>
        <w:t>t</w:t>
      </w:r>
      <w:r>
        <w:rPr>
          <w:rFonts w:ascii="Times New Roman" w:cs="Times New Roman" w:hAnsi="Times New Roman" w:hint="default"/>
        </w:rPr>
        <w:t>图象。</w:t>
      </w:r>
    </w:p>
    <w:p w14:paraId="5F775C84">
      <w:pPr>
        <w:pStyle w:val="PlainText"/>
        <w:ind w:firstLine="420" w:firstLineChars="200"/>
        <w:jc w:val="both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1485900" cy="1466850"/>
            <wp:effectExtent b="0" l="0" r="0" t="0"/>
            <wp:docPr id="43" name="图片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49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cs="Times New Roman" w:hAnsi="Times New Roman" w:hint="default"/>
          <w:lang w:eastAsia="zh-CN" w:val="en-US"/>
        </w:rPr>
        <w:t xml:space="preserve">   </w:t>
      </w:r>
      <w:r>
        <w:rPr>
          <w:rFonts w:ascii="Times New Roman" w:cs="Times New Roman" w:hAnsi="Times New Roman" w:hint="default"/>
          <w:lang w:eastAsia="zh-CN" w:val="en-US"/>
        </w:rPr>
        <w:drawing>
          <wp:inline distB="0" distL="114300" distR="114300" distT="0">
            <wp:extent cx="1527175" cy="1403350"/>
            <wp:effectExtent b="6350" l="0" r="15875" t="0"/>
            <wp:docPr descr="W33C-1"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W33C-1" id="44" name="图片 4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7175" cy="140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cs="Times New Roman" w:hAnsi="Times New Roman" w:hint="default"/>
          <w:lang w:eastAsia="zh-CN" w:val="en-US"/>
        </w:rPr>
        <w:t xml:space="preserve">  </w:t>
      </w: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1600200" cy="1457325"/>
            <wp:effectExtent b="9525" l="0" r="0" t="0"/>
            <wp:docPr id="45" name="图片 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FBDF3B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8．(</w:t>
      </w:r>
      <w:r>
        <w:rPr>
          <w:rFonts w:ascii="Times New Roman" w:cs="Times New Roman" w:eastAsia="楷体_GB2312" w:hAnsi="Times New Roman" w:hint="default"/>
          <w:color w:val="FF0000"/>
        </w:rPr>
        <w:t>2023·兰州</w:t>
      </w:r>
      <w:r>
        <w:rPr>
          <w:rFonts w:ascii="Times New Roman" w:cs="Times New Roman" w:eastAsia="楷体_GB2312" w:hAnsi="Times New Roman" w:hint="default"/>
          <w:i/>
          <w:color w:val="FF0000"/>
        </w:rPr>
        <w:t>B</w:t>
      </w:r>
      <w:r>
        <w:rPr>
          <w:rFonts w:ascii="Times New Roman" w:cs="Times New Roman" w:eastAsia="楷体_GB2312" w:hAnsi="Times New Roman" w:hint="default"/>
          <w:color w:val="FF0000"/>
        </w:rPr>
        <w:t>卷4题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如图所示，能正确反映物体做匀速直线运动的图象是</w:t>
      </w:r>
      <w:r>
        <w:rPr>
          <w:rFonts w:ascii="Times New Roman" w:cs="Times New Roman" w:hAnsi="Times New Roman" w:hint="default"/>
          <w:i w:val="0"/>
          <w:iCs w:val="0"/>
        </w:rPr>
        <w:t>(  )</w:t>
      </w:r>
    </w:p>
    <w:p w14:paraId="34358118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1009650" cy="914400"/>
            <wp:effectExtent b="0" l="0" r="0" t="0"/>
            <wp:docPr id="46" name="图片 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5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cs="Times New Roman" w:hAnsi="Times New Roman" w:hint="default"/>
          <w:lang w:eastAsia="zh-CN" w:val="en-US"/>
        </w:rPr>
        <w:t xml:space="preserve">   </w:t>
      </w: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914400" cy="933450"/>
            <wp:effectExtent b="0" l="0" r="0" t="0"/>
            <wp:docPr id="47" name="图片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5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cs="Times New Roman" w:hAnsi="Times New Roman" w:hint="default"/>
          <w:lang w:eastAsia="zh-CN" w:val="en-US"/>
        </w:rPr>
        <w:t xml:space="preserve">    </w:t>
      </w: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914400" cy="866775"/>
            <wp:effectExtent b="9525" l="0" r="0" t="0"/>
            <wp:docPr id="48" name="图片 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5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cs="Times New Roman" w:hAnsi="Times New Roman" w:hint="default"/>
          <w:lang w:eastAsia="zh-CN" w:val="en-US"/>
        </w:rPr>
        <w:t xml:space="preserve">   </w:t>
      </w: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923925" cy="857250"/>
            <wp:effectExtent b="0" l="0" r="9525" t="0"/>
            <wp:docPr id="49" name="图片 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5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A248C0">
      <w:pPr>
        <w:pStyle w:val="PlainText"/>
        <w:ind w:firstLine="1050" w:firstLineChars="500"/>
        <w:rPr>
          <w:rFonts w:ascii="Times New Roman" w:cs="Times New Roman" w:eastAsia="宋体" w:hAnsi="Times New Roman" w:hint="default"/>
          <w:lang w:eastAsia="zh-CN" w:val="en-US"/>
        </w:rPr>
      </w:pPr>
      <w:r>
        <w:rPr>
          <w:rFonts w:ascii="Times New Roman" w:cs="Times New Roman" w:hAnsi="Times New Roman" w:hint="default"/>
          <w:lang w:eastAsia="zh-CN" w:val="en-US"/>
        </w:rPr>
        <w:t xml:space="preserve">A                B                 C                D </w:t>
      </w:r>
    </w:p>
    <w:p w14:paraId="7ABA3076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anchor allowOverlap="1" behindDoc="0" distB="0" distL="114300" distR="114300" distT="0" layoutInCell="1" locked="0" relativeHeight="251659264" simplePos="0">
            <wp:simplePos x="0" y="0"/>
            <wp:positionH relativeFrom="column">
              <wp:posOffset>3730625</wp:posOffset>
            </wp:positionH>
            <wp:positionV relativeFrom="paragraph">
              <wp:posOffset>407670</wp:posOffset>
            </wp:positionV>
            <wp:extent cx="1314450" cy="1238250"/>
            <wp:effectExtent b="0" l="0" r="0" t="0"/>
            <wp:wrapSquare wrapText="bothSides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cs="Times New Roman" w:hAnsi="Times New Roman" w:hint="default"/>
          <w:color w:val="FF0000"/>
        </w:rPr>
        <w:t>9．(</w:t>
      </w:r>
      <w:r>
        <w:rPr>
          <w:rFonts w:ascii="Times New Roman" w:cs="Times New Roman" w:eastAsia="楷体_GB2312" w:hAnsi="Times New Roman" w:hint="default"/>
          <w:color w:val="FF0000"/>
        </w:rPr>
        <w:t>2023·兰州</w:t>
      </w:r>
      <w:r>
        <w:rPr>
          <w:rFonts w:ascii="Times New Roman" w:cs="Times New Roman" w:eastAsia="楷体_GB2312" w:hAnsi="Times New Roman" w:hint="default"/>
          <w:i/>
          <w:color w:val="FF0000"/>
        </w:rPr>
        <w:t>A</w:t>
      </w:r>
      <w:r>
        <w:rPr>
          <w:rFonts w:ascii="Times New Roman" w:cs="Times New Roman" w:eastAsia="楷体_GB2312" w:hAnsi="Times New Roman" w:hint="default"/>
          <w:color w:val="FF0000"/>
        </w:rPr>
        <w:t>卷4题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甲、乙两物体同时由同一位置开始在水平面上向东运动，它们的</w:t>
      </w:r>
      <w:r>
        <w:rPr>
          <w:rFonts w:ascii="Times New Roman" w:cs="Times New Roman" w:hAnsi="Times New Roman" w:hint="default"/>
          <w:i/>
          <w:iCs/>
        </w:rPr>
        <w:t>s</w:t>
      </w:r>
      <w:r>
        <w:rPr>
          <w:rFonts w:ascii="Times New Roman" w:cs="Times New Roman" w:hAnsi="Times New Roman" w:hint="default"/>
        </w:rPr>
        <w:t>－</w:t>
      </w:r>
      <w:r>
        <w:rPr>
          <w:rFonts w:ascii="Times New Roman" w:cs="Times New Roman" w:hAnsi="Times New Roman" w:hint="default"/>
          <w:i/>
          <w:iCs/>
        </w:rPr>
        <w:t>t</w:t>
      </w:r>
      <w:r>
        <w:rPr>
          <w:rFonts w:ascii="Times New Roman" w:cs="Times New Roman" w:hAnsi="Times New Roman" w:hint="default"/>
        </w:rPr>
        <w:t>图象如图所示。下列说法中正确的是</w:t>
      </w:r>
      <w:r>
        <w:rPr>
          <w:rFonts w:ascii="Times New Roman" w:cs="Times New Roman" w:hAnsi="Times New Roman" w:hint="default"/>
          <w:i w:val="0"/>
          <w:iCs w:val="0"/>
        </w:rPr>
        <w:t>(  )</w:t>
      </w:r>
    </w:p>
    <w:p w14:paraId="480B85E0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A．第2 s末物体乙开始做匀速直线运动</w:t>
      </w:r>
    </w:p>
    <w:p w14:paraId="71A54F9F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B．第4 s末两物体的运动速度恰好相等</w:t>
      </w:r>
    </w:p>
    <w:p w14:paraId="510EB438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C．前2 s内，以物体乙为参照物，物体甲在向东运动</w:t>
      </w:r>
    </w:p>
    <w:p w14:paraId="115D6C35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/>
        </w:rPr>
      </w:pPr>
      <w:r>
        <w:rPr>
          <w:rFonts w:ascii="Times New Roman" w:cs="Times New Roman" w:hAnsi="Times New Roman" w:hint="default"/>
          <w:i w:val="0"/>
          <w:iCs/>
        </w:rPr>
        <w:t>D．前4 s内，甲、乙两物体的平均速度大小相等</w:t>
      </w:r>
    </w:p>
    <w:p w14:paraId="04D5888D">
      <w:pPr>
        <w:pStyle w:val="PlainText"/>
        <w:ind w:firstLine="420" w:firstLineChars="200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  <w:color w:val="FF0000"/>
        </w:rPr>
        <w:t>10．(</w:t>
      </w:r>
      <w:r>
        <w:rPr>
          <w:rFonts w:ascii="Times New Roman" w:cs="Times New Roman" w:eastAsia="楷体_GB2312" w:hAnsi="Times New Roman" w:hint="default"/>
          <w:color w:val="FF0000"/>
        </w:rPr>
        <w:t>2023·天水10题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小满用水平力推水平地面上的物体，物体的</w:t>
      </w:r>
      <w:r>
        <w:rPr>
          <w:rFonts w:ascii="Times New Roman" w:cs="Times New Roman" w:hAnsi="Times New Roman" w:hint="default"/>
          <w:i/>
          <w:iCs/>
        </w:rPr>
        <w:t>v</w:t>
      </w:r>
      <w:r>
        <w:rPr>
          <w:rFonts w:ascii="Times New Roman" w:cs="Times New Roman" w:hAnsi="Times New Roman" w:hint="default"/>
        </w:rPr>
        <w:t>－</w:t>
      </w:r>
      <w:r>
        <w:rPr>
          <w:rFonts w:ascii="Times New Roman" w:cs="Times New Roman" w:hAnsi="Times New Roman" w:hint="default"/>
          <w:i/>
          <w:iCs/>
        </w:rPr>
        <w:t>t</w:t>
      </w:r>
      <w:r>
        <w:rPr>
          <w:rFonts w:ascii="Times New Roman" w:cs="Times New Roman" w:hAnsi="Times New Roman" w:hint="default"/>
        </w:rPr>
        <w:t>图象如图乙所示。</w:t>
      </w:r>
    </w:p>
    <w:p w14:paraId="0B3B390B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</w:rPr>
        <w:drawing>
          <wp:anchor allowOverlap="1" behindDoc="0" distB="0" distL="114300" distR="114300" distT="0" layoutInCell="1" locked="0" relativeHeight="251660288" simplePos="0">
            <wp:simplePos x="0" y="0"/>
            <wp:positionH relativeFrom="column">
              <wp:posOffset>3154680</wp:posOffset>
            </wp:positionH>
            <wp:positionV relativeFrom="paragraph">
              <wp:posOffset>32385</wp:posOffset>
            </wp:positionV>
            <wp:extent cx="2038350" cy="933450"/>
            <wp:effectExtent b="0" l="0" r="0" t="0"/>
            <wp:wrapSquare wrapText="bothSides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cs="Times New Roman" w:hAnsi="Times New Roman" w:hint="default"/>
          <w:i w:val="0"/>
          <w:iCs w:val="0"/>
        </w:rPr>
        <w:t>(1)物体在0～1 s处于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i w:val="0"/>
          <w:iCs w:val="0"/>
        </w:rPr>
        <w:t>状态；</w:t>
      </w:r>
    </w:p>
    <w:p w14:paraId="12DE46A2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(2)物体在第2 s的速度是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i w:val="0"/>
          <w:iCs w:val="0"/>
        </w:rPr>
        <w:t>m/s；</w:t>
      </w:r>
    </w:p>
    <w:p w14:paraId="5B82EBD9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(3)物体在4～6 s内通过的路程是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i w:val="0"/>
          <w:iCs w:val="0"/>
          <w:u w:val="none"/>
        </w:rPr>
        <w:t>m</w:t>
      </w:r>
      <w:r>
        <w:rPr>
          <w:rFonts w:ascii="Times New Roman" w:cs="Times New Roman" w:hAnsi="Times New Roman" w:hint="default"/>
          <w:i w:val="0"/>
          <w:iCs w:val="0"/>
        </w:rPr>
        <w:t>。</w:t>
      </w:r>
    </w:p>
    <w:p w14:paraId="24D40EE2">
      <w:pPr>
        <w:pStyle w:val="PlainText"/>
        <w:spacing w:line="360" w:lineRule="auto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11．(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2023·省卷10题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改革开放40年以来，我国高铁已成为一张有重量的“中国名片”。小明乘坐高铁时看到路旁的树木疾速向后退去，这是以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i w:val="0"/>
          <w:iCs w:val="0"/>
        </w:rPr>
        <w:t>为参照物。若某列车时速为180 km/h，合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i w:val="0"/>
          <w:iCs w:val="0"/>
        </w:rPr>
        <w:t>m/s。</w:t>
      </w:r>
    </w:p>
    <w:p w14:paraId="5C06552D">
      <w:pPr>
        <w:pStyle w:val="PlainText"/>
        <w:ind w:firstLine="560" w:firstLineChars="200"/>
        <w:jc w:val="center"/>
        <w:rPr>
          <w:rFonts w:ascii="Times New Roman" w:cs="Times New Roman" w:eastAsia="黑体" w:hAnsi="Times New Roman" w:hint="default"/>
          <w:sz w:val="28"/>
          <w:szCs w:val="28"/>
        </w:rPr>
      </w:pPr>
    </w:p>
    <w:p w14:paraId="7FE0D2E2">
      <w:pPr>
        <w:pStyle w:val="PlainText"/>
        <w:ind w:firstLine="560" w:firstLineChars="200"/>
        <w:jc w:val="center"/>
        <w:rPr>
          <w:rFonts w:ascii="Times New Roman" w:cs="Times New Roman" w:hAnsi="Times New Roman" w:hint="default"/>
          <w:sz w:val="28"/>
          <w:szCs w:val="28"/>
        </w:rPr>
      </w:pPr>
      <w:r>
        <w:rPr>
          <w:rFonts w:ascii="Times New Roman" w:cs="Times New Roman" w:eastAsia="黑体" w:hAnsi="Times New Roman" w:hint="default"/>
          <w:sz w:val="28"/>
          <w:szCs w:val="28"/>
        </w:rPr>
        <w:t>全国视野分层练</w:t>
      </w:r>
    </w:p>
    <w:p w14:paraId="10E2BB2C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1．</w:t>
      </w:r>
      <w:r>
        <w:rPr>
          <w:rFonts w:ascii="Times New Roman" w:cs="Times New Roman" w:hAnsi="Times New Roman" w:hint="default"/>
          <w:i w:val="0"/>
          <w:iCs w:val="0"/>
        </w:rPr>
        <w:t>下列几组数据中最符合实际的是(  )</w:t>
      </w:r>
    </w:p>
    <w:p w14:paraId="3540F23B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A．中学生的身高约为160 dm</w:t>
      </w:r>
      <w:r>
        <w:rPr>
          <w:rFonts w:ascii="Times New Roman" w:cs="Times New Roman" w:hAnsi="Times New Roman" w:hint="default"/>
          <w:i w:val="0"/>
          <w:iCs w:val="0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</w:rPr>
        <w:t>B．上完一节课的时间大约为0.4 h</w:t>
      </w:r>
    </w:p>
    <w:p w14:paraId="0362CEF9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C．一枚硬币的厚度约为2 mm</w:t>
      </w:r>
      <w:r>
        <w:rPr>
          <w:rFonts w:ascii="Times New Roman" w:cs="Times New Roman" w:hAnsi="Times New Roman" w:hint="default"/>
          <w:i w:val="0"/>
          <w:iCs w:val="0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</w:rPr>
        <w:t>D．1 s内人的心跳大约为75次</w:t>
      </w:r>
    </w:p>
    <w:p w14:paraId="738A18A8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2．(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2024·长沙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为给课桌裁剪一块合适的课桌垫，小明用卷尺对课桌长度进行了三次测量，记录的数据分别为66.8 cm、67.0 cm、67.5 cm。则课桌长度的测量结果应为(  )</w:t>
      </w:r>
    </w:p>
    <w:p w14:paraId="0CDE3E9B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A．66.8 cm</w:t>
      </w:r>
      <w:r>
        <w:rPr>
          <w:rFonts w:ascii="Times New Roman" w:cs="Times New Roman" w:hAnsi="Times New Roman" w:hint="default"/>
          <w:i w:val="0"/>
          <w:iCs w:val="0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</w:rPr>
        <w:t>B．67.0 cm</w:t>
      </w:r>
      <w:r>
        <w:rPr>
          <w:rFonts w:ascii="Times New Roman" w:cs="Times New Roman" w:hAnsi="Times New Roman" w:hint="default"/>
          <w:i w:val="0"/>
          <w:iCs w:val="0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</w:rPr>
        <w:t>C．67.1 cm</w:t>
      </w:r>
      <w:r>
        <w:rPr>
          <w:rFonts w:ascii="Times New Roman" w:cs="Times New Roman" w:hAnsi="Times New Roman" w:hint="default"/>
          <w:i w:val="0"/>
          <w:iCs w:val="0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  <w:lang w:eastAsia="zh-CN" w:val="en-US"/>
        </w:rPr>
        <w:tab/>
      </w:r>
      <w:r>
        <w:rPr>
          <w:rFonts w:ascii="Times New Roman" w:cs="Times New Roman" w:hAnsi="Times New Roman" w:hint="default"/>
          <w:i w:val="0"/>
          <w:iCs w:val="0"/>
        </w:rPr>
        <w:t>D．67.5 cm</w:t>
      </w:r>
    </w:p>
    <w:p w14:paraId="39D0E3B2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color w:val="FF0000"/>
        </w:rPr>
        <w:t>3．(</w:t>
      </w:r>
      <w:r>
        <w:rPr>
          <w:rFonts w:ascii="Times New Roman" w:cs="Times New Roman" w:eastAsia="楷体_GB2312" w:hAnsi="Times New Roman" w:hint="default"/>
          <w:color w:val="FF0000"/>
        </w:rPr>
        <w:t>2024·深圳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2024年6月10日是我国传统节日端午节，端午节划龙舟是传统的习俗，</w:t>
      </w:r>
      <w:r>
        <w:rPr>
          <w:rFonts w:ascii="Times New Roman" w:cs="Times New Roman" w:hAnsi="Times New Roman" w:hint="default"/>
          <w:i w:val="0"/>
          <w:iCs w:val="0"/>
        </w:rPr>
        <w:t>弘扬中国传统文化是我们义不容辞的责任。月月同学踊跃参加了划龙舟比赛，比赛中，月月同学判断龙舟尾部的旗杆是静止的，所选的参照物是(  )</w:t>
      </w:r>
    </w:p>
    <w:p w14:paraId="7DA2AD7C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drawing>
          <wp:anchor allowOverlap="1" behindDoc="0" distB="0" distL="114300" distR="114300" distT="0" layoutInCell="1" locked="0" relativeHeight="251661312" simplePos="0">
            <wp:simplePos x="0" y="0"/>
            <wp:positionH relativeFrom="column">
              <wp:posOffset>3788410</wp:posOffset>
            </wp:positionH>
            <wp:positionV relativeFrom="paragraph">
              <wp:posOffset>154305</wp:posOffset>
            </wp:positionV>
            <wp:extent cx="1438275" cy="942975"/>
            <wp:effectExtent b="9525" l="0" r="9525" t="0"/>
            <wp:wrapSquare wrapText="bothSides"/>
            <wp:docPr id="50" name="图片 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45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cs="Times New Roman" w:hAnsi="Times New Roman" w:hint="default"/>
          <w:i w:val="0"/>
          <w:iCs w:val="0"/>
        </w:rPr>
        <w:t xml:space="preserve">A．龙头   </w:t>
      </w:r>
    </w:p>
    <w:p w14:paraId="366B6588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B．船桨</w:t>
      </w:r>
    </w:p>
    <w:p w14:paraId="2FC763F7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 xml:space="preserve">C．河岸    </w:t>
      </w:r>
    </w:p>
    <w:p w14:paraId="32164524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D．鼓槌</w:t>
      </w:r>
    </w:p>
    <w:p w14:paraId="319B1C32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color w:val="FF0000"/>
        </w:rPr>
        <w:t>4．(</w:t>
      </w:r>
      <w:r>
        <w:rPr>
          <w:rFonts w:ascii="Times New Roman" w:cs="Times New Roman" w:eastAsia="楷体_GB2312" w:hAnsi="Times New Roman" w:hint="default"/>
          <w:color w:val="FF0000"/>
        </w:rPr>
        <w:t>2024·常德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周日做完作业，小明和小芳同学在风景如画的柳叶湖畔骑自行车，如图</w:t>
      </w:r>
      <w:r>
        <w:rPr>
          <w:rFonts w:ascii="Times New Roman" w:cs="Times New Roman" w:hAnsi="Times New Roman" w:hint="default"/>
          <w:i w:val="0"/>
          <w:iCs w:val="0"/>
        </w:rPr>
        <w:t>所示是他们在某段路面上做直线运动的速度随时间变化的图象。下列分析中错误的是(  )</w:t>
      </w:r>
    </w:p>
    <w:p w14:paraId="40838DF5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drawing>
          <wp:anchor allowOverlap="1" behindDoc="0" distB="0" distL="114300" distR="114300" distT="0" layoutInCell="1" locked="0" relativeHeight="251662336" simplePos="0">
            <wp:simplePos x="0" y="0"/>
            <wp:positionH relativeFrom="column">
              <wp:posOffset>3980815</wp:posOffset>
            </wp:positionH>
            <wp:positionV relativeFrom="paragraph">
              <wp:posOffset>133985</wp:posOffset>
            </wp:positionV>
            <wp:extent cx="1209675" cy="1076325"/>
            <wp:effectExtent b="9525" l="0" r="9525" t="0"/>
            <wp:wrapSquare wrapText="bothSides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cs="Times New Roman" w:hAnsi="Times New Roman" w:hint="default"/>
          <w:i w:val="0"/>
          <w:iCs w:val="0"/>
        </w:rPr>
        <w:t>A．0～10 s两人所通过的路程相等</w:t>
      </w:r>
    </w:p>
    <w:p w14:paraId="570E11DC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B．以湖畔的垂柳为参照物，小芳总是运动的</w:t>
      </w:r>
    </w:p>
    <w:p w14:paraId="19A8E149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C．第10 s末，两人的速度相等</w:t>
      </w:r>
    </w:p>
    <w:p w14:paraId="53246844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D．小芳做匀速直线运动</w:t>
      </w:r>
    </w:p>
    <w:p w14:paraId="1A1D850B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color w:val="FF0000"/>
        </w:rPr>
        <w:t>5．(</w:t>
      </w:r>
      <w:r>
        <w:rPr>
          <w:rFonts w:ascii="Times New Roman" w:cs="Times New Roman" w:eastAsia="楷体_GB2312" w:hAnsi="Times New Roman" w:hint="default"/>
          <w:color w:val="FF0000"/>
        </w:rPr>
        <w:t>2023·眉山</w:t>
      </w:r>
      <w:r>
        <w:rPr>
          <w:rFonts w:ascii="Times New Roman" w:cs="Times New Roman" w:hAnsi="Times New Roman" w:hint="default"/>
          <w:color w:val="FF0000"/>
        </w:rPr>
        <w:t>)</w:t>
      </w:r>
      <w:r>
        <w:rPr>
          <w:rFonts w:ascii="Times New Roman" w:cs="Times New Roman" w:hAnsi="Times New Roman" w:hint="default"/>
        </w:rPr>
        <w:t>如图所示，小明在“测平均速度”的实验中，使小车从斜面A点静止下滑，经过</w:t>
      </w:r>
      <w:r>
        <w:rPr>
          <w:rFonts w:ascii="Times New Roman" w:cs="Times New Roman" w:hAnsi="Times New Roman" w:hint="default"/>
          <w:i/>
          <w:iCs/>
        </w:rPr>
        <w:t>B</w:t>
      </w:r>
      <w:r>
        <w:rPr>
          <w:rFonts w:ascii="Times New Roman" w:cs="Times New Roman" w:hAnsi="Times New Roman" w:hint="default"/>
        </w:rPr>
        <w:t>点到达</w:t>
      </w:r>
      <w:r>
        <w:rPr>
          <w:rFonts w:ascii="Times New Roman" w:cs="Times New Roman" w:hAnsi="Times New Roman" w:hint="default"/>
          <w:i/>
          <w:iCs/>
        </w:rPr>
        <w:t>C</w:t>
      </w:r>
      <w:r>
        <w:rPr>
          <w:rFonts w:ascii="Times New Roman" w:cs="Times New Roman" w:hAnsi="Times New Roman" w:hint="default"/>
        </w:rPr>
        <w:t>点，图中已标出小车经过</w:t>
      </w:r>
      <w:r>
        <w:rPr>
          <w:rFonts w:ascii="Times New Roman" w:cs="Times New Roman" w:hAnsi="Times New Roman" w:hint="default"/>
          <w:i/>
          <w:iCs/>
        </w:rPr>
        <w:t>A</w:t>
      </w:r>
      <w:r>
        <w:rPr>
          <w:rFonts w:ascii="Times New Roman" w:cs="Times New Roman" w:hAnsi="Times New Roman" w:hint="default"/>
        </w:rPr>
        <w:t>、</w:t>
      </w:r>
      <w:r>
        <w:rPr>
          <w:rFonts w:ascii="Times New Roman" w:cs="Times New Roman" w:hAnsi="Times New Roman" w:hint="default"/>
          <w:i/>
          <w:iCs/>
        </w:rPr>
        <w:t>B</w:t>
      </w:r>
      <w:r>
        <w:rPr>
          <w:rFonts w:ascii="Times New Roman" w:cs="Times New Roman" w:hAnsi="Times New Roman" w:hint="default"/>
        </w:rPr>
        <w:t>、</w:t>
      </w:r>
      <w:r>
        <w:rPr>
          <w:rFonts w:ascii="Times New Roman" w:cs="Times New Roman" w:hAnsi="Times New Roman" w:hint="default"/>
          <w:i/>
          <w:iCs/>
        </w:rPr>
        <w:t>C</w:t>
      </w:r>
      <w:r>
        <w:rPr>
          <w:rFonts w:ascii="Times New Roman" w:cs="Times New Roman" w:hAnsi="Times New Roman" w:hint="default"/>
        </w:rPr>
        <w:t>三点对应时刻。下列说法中正确的</w:t>
      </w:r>
      <w:r>
        <w:rPr>
          <w:rFonts w:ascii="Times New Roman" w:cs="Times New Roman" w:hAnsi="Times New Roman" w:hint="default"/>
          <w:i w:val="0"/>
          <w:iCs w:val="0"/>
        </w:rPr>
        <w:t>是(  )</w:t>
      </w:r>
    </w:p>
    <w:p w14:paraId="3A6710B1">
      <w:pPr>
        <w:pStyle w:val="PlainText"/>
        <w:ind w:firstLine="420" w:firstLineChars="200"/>
        <w:jc w:val="center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drawing>
          <wp:inline distB="0" distL="114300" distR="114300" distT="0">
            <wp:extent cx="2609850" cy="904875"/>
            <wp:effectExtent b="9525" l="0" r="0" t="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68736D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A．</w:t>
      </w:r>
      <w:r>
        <w:rPr>
          <w:rFonts w:ascii="Times New Roman" w:cs="Times New Roman" w:hAnsi="Times New Roman" w:hint="default"/>
          <w:i/>
          <w:iCs/>
        </w:rPr>
        <w:t>AB</w:t>
      </w:r>
      <w:r>
        <w:rPr>
          <w:rFonts w:ascii="Times New Roman" w:cs="Times New Roman" w:hAnsi="Times New Roman" w:hint="default"/>
          <w:i w:val="0"/>
          <w:iCs w:val="0"/>
        </w:rPr>
        <w:t>段距离为4.0 dm</w:t>
      </w:r>
    </w:p>
    <w:p w14:paraId="51232882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B．</w:t>
      </w:r>
      <w:r>
        <w:rPr>
          <w:rFonts w:ascii="Times New Roman" w:cs="Times New Roman" w:hAnsi="Times New Roman" w:hint="default"/>
          <w:i/>
          <w:iCs/>
        </w:rPr>
        <w:t>AB</w:t>
      </w:r>
      <w:r>
        <w:rPr>
          <w:rFonts w:ascii="Times New Roman" w:cs="Times New Roman" w:hAnsi="Times New Roman" w:hint="default"/>
          <w:i w:val="0"/>
          <w:iCs w:val="0"/>
        </w:rPr>
        <w:t>段平均速度为0.2 cm/s</w:t>
      </w:r>
    </w:p>
    <w:p w14:paraId="22FC32DC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C．小车从</w:t>
      </w:r>
      <w:r>
        <w:rPr>
          <w:rFonts w:ascii="Times New Roman" w:cs="Times New Roman" w:hAnsi="Times New Roman" w:hint="default"/>
          <w:i/>
          <w:iCs/>
        </w:rPr>
        <w:t>A</w:t>
      </w:r>
      <w:r>
        <w:rPr>
          <w:rFonts w:ascii="Times New Roman" w:cs="Times New Roman" w:hAnsi="Times New Roman" w:hint="default"/>
          <w:i w:val="0"/>
          <w:iCs w:val="0"/>
        </w:rPr>
        <w:t>点到</w:t>
      </w:r>
      <w:r>
        <w:rPr>
          <w:rFonts w:ascii="Times New Roman" w:cs="Times New Roman" w:hAnsi="Times New Roman" w:hint="default"/>
          <w:i/>
          <w:iCs/>
        </w:rPr>
        <w:t>C</w:t>
      </w:r>
      <w:r>
        <w:rPr>
          <w:rFonts w:ascii="Times New Roman" w:cs="Times New Roman" w:hAnsi="Times New Roman" w:hint="default"/>
          <w:i w:val="0"/>
          <w:iCs w:val="0"/>
        </w:rPr>
        <w:t>点做匀速直线运动</w:t>
      </w:r>
    </w:p>
    <w:p w14:paraId="1431F529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D．若小车过</w:t>
      </w:r>
      <w:r>
        <w:rPr>
          <w:rFonts w:ascii="Times New Roman" w:cs="Times New Roman" w:hAnsi="Times New Roman" w:hint="default"/>
          <w:i/>
          <w:iCs/>
        </w:rPr>
        <w:t>A</w:t>
      </w:r>
      <w:r>
        <w:rPr>
          <w:rFonts w:ascii="Times New Roman" w:cs="Times New Roman" w:hAnsi="Times New Roman" w:hint="default"/>
          <w:i w:val="0"/>
          <w:iCs w:val="0"/>
        </w:rPr>
        <w:t>点后才开始计时，测出</w:t>
      </w:r>
      <w:r>
        <w:rPr>
          <w:rFonts w:ascii="Times New Roman" w:cs="Times New Roman" w:hAnsi="Times New Roman" w:hint="default"/>
          <w:i/>
          <w:iCs/>
        </w:rPr>
        <w:t>AC</w:t>
      </w:r>
      <w:r>
        <w:rPr>
          <w:rFonts w:ascii="Times New Roman" w:cs="Times New Roman" w:hAnsi="Times New Roman" w:hint="default"/>
          <w:i w:val="0"/>
          <w:iCs w:val="0"/>
        </w:rPr>
        <w:t>段平均速度将偏大</w:t>
      </w:r>
    </w:p>
    <w:p w14:paraId="43D081C3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6．</w:t>
      </w:r>
      <w:r>
        <w:rPr>
          <w:rFonts w:ascii="Times New Roman" w:cs="Times New Roman" w:hAnsi="Times New Roman" w:hint="default"/>
          <w:i w:val="0"/>
          <w:iCs w:val="0"/>
        </w:rPr>
        <w:t>如图甲所示方法测出的硬币直径是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i w:val="0"/>
          <w:iCs w:val="0"/>
        </w:rPr>
        <w:t>cm，图乙中停表读数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i w:val="0"/>
          <w:iCs w:val="0"/>
        </w:rPr>
        <w:t>s。</w:t>
      </w:r>
    </w:p>
    <w:p w14:paraId="17899A24">
      <w:pPr>
        <w:pStyle w:val="PlainText"/>
        <w:ind w:firstLine="420" w:firstLineChars="200"/>
        <w:jc w:val="center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2876550" cy="952500"/>
            <wp:effectExtent b="0" l="0" r="0" t="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A43D2A">
      <w:pPr>
        <w:pStyle w:val="PlainText"/>
        <w:spacing w:line="360" w:lineRule="auto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7．(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2024·宜宾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2024年2月11日，在游泳世锦赛男子4×100米自由泳决赛中，我国运动员潘展乐在第一棒游出46.80秒的好成绩，比此前保持的男子100米自由泳世界纪录提高了0.06秒，以看台为参照物，潘展乐是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i w:val="0"/>
          <w:iCs w:val="0"/>
        </w:rPr>
        <w:t>(选填“运动”或“静止”)的，他在决赛中的平均速度为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i w:val="0"/>
          <w:iCs w:val="0"/>
        </w:rPr>
        <w:t>m/s(保留两位小数)。</w:t>
      </w:r>
    </w:p>
    <w:p w14:paraId="6A6A2E11">
      <w:pPr>
        <w:pStyle w:val="PlainText"/>
        <w:spacing w:line="360" w:lineRule="auto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8．(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2024·哈尔滨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小明和爸爸自驾游返程时，看到如图所示的交通标志，在遵守交通法规的前提下，从此处至少需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i w:val="0"/>
          <w:iCs w:val="0"/>
        </w:rPr>
        <w:t>h到达哈尔滨；若以他们正在行驶的车为参照物，此交通标志是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i w:val="0"/>
          <w:iCs w:val="0"/>
        </w:rPr>
        <w:t>(选填“运动”或“静止”)的。</w:t>
      </w:r>
    </w:p>
    <w:p w14:paraId="23CD2DA9">
      <w:pPr>
        <w:pStyle w:val="PlainText"/>
        <w:ind w:firstLine="420" w:firstLineChars="200"/>
        <w:jc w:val="center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1419225" cy="742950"/>
            <wp:effectExtent b="0" l="0" r="9525" t="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039BF0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9．(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2023·株洲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株洲南站到长沙站的S7908次城际列车运行时刻表如下表所示，根据此表回答下列问题。</w:t>
      </w:r>
    </w:p>
    <w:tbl>
      <w:tblPr>
        <w:tblStyle w:val="TableNormal"/>
        <w:tblW w:type="auto" w:w="0"/>
        <w:jc w:val="center"/>
        <w:tblBorders>
          <w:top w:color="auto" w:space="0" w:sz="4" w:val="single"/>
          <w:left w:color="auto" w:space="0" w:sz="4" w:val="single"/>
          <w:bottom w:color="auto" w:space="0" w:sz="4" w:val="single"/>
          <w:right w:color="auto" w:space="0" w:sz="4" w:val="single"/>
          <w:insideH w:color="auto" w:space="0" w:sz="4" w:val="single"/>
          <w:insideV w:color="auto" w:space="0" w:sz="4" w:val="single"/>
        </w:tblBorders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1808"/>
        <w:gridCol w:w="1026"/>
        <w:gridCol w:w="1026"/>
        <w:gridCol w:w="1959"/>
      </w:tblGrid>
      <w:tr w14:paraId="6E64E1A8">
        <w:tblPrEx>
          <w:tblW w:type="auto" w:w="0"/>
          <w:jc w:val="center"/>
          <w:tblBorders>
            <w:top w:color="auto" w:space="0" w:sz="4" w:val="single"/>
            <w:left w:color="auto" w:space="0" w:sz="4" w:val="single"/>
            <w:bottom w:color="auto" w:space="0" w:sz="4" w:val="single"/>
            <w:right w:color="auto" w:space="0" w:sz="4" w:val="single"/>
            <w:insideH w:color="auto" w:space="0" w:sz="4" w:val="single"/>
            <w:insideV w:color="auto" w:space="0" w:sz="4" w:val="single"/>
          </w:tblBorders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trHeight w:hRule="exact" w:val="397"/>
          <w:jc w:val="center"/>
        </w:trPr>
        <w:tc>
          <w:tcPr>
            <w:tcW w:type="dxa" w:w="1808"/>
            <w:shd w:color="auto" w:fill="auto" w:val="clear"/>
            <w:vAlign w:val="center"/>
          </w:tcPr>
          <w:p w14:paraId="483BE99B">
            <w:pPr>
              <w:pStyle w:val="PlainText"/>
              <w:jc w:val="center"/>
              <w:rPr>
                <w:rFonts w:ascii="Times New Roman" w:cs="Times New Roman" w:eastAsia="黑体" w:hAnsi="Times New Roman" w:hint="default"/>
              </w:rPr>
            </w:pPr>
            <w:r>
              <w:rPr>
                <w:rFonts w:ascii="Times New Roman" w:cs="Times New Roman" w:eastAsia="黑体" w:hAnsi="Times New Roman" w:hint="default"/>
              </w:rPr>
              <w:t>车站</w:t>
            </w:r>
          </w:p>
        </w:tc>
        <w:tc>
          <w:tcPr>
            <w:tcW w:type="dxa" w:w="1026"/>
            <w:shd w:color="auto" w:fill="auto" w:val="clear"/>
            <w:vAlign w:val="center"/>
          </w:tcPr>
          <w:p w14:paraId="75A61C36">
            <w:pPr>
              <w:pStyle w:val="PlainText"/>
              <w:jc w:val="center"/>
              <w:rPr>
                <w:rFonts w:ascii="Times New Roman" w:cs="Times New Roman" w:eastAsia="黑体" w:hAnsi="Times New Roman" w:hint="default"/>
              </w:rPr>
            </w:pPr>
            <w:r>
              <w:rPr>
                <w:rFonts w:ascii="Times New Roman" w:cs="Times New Roman" w:eastAsia="黑体" w:hAnsi="Times New Roman" w:hint="default"/>
              </w:rPr>
              <w:t>到达</w:t>
            </w:r>
          </w:p>
        </w:tc>
        <w:tc>
          <w:tcPr>
            <w:tcW w:type="dxa" w:w="1026"/>
            <w:shd w:color="auto" w:fill="auto" w:val="clear"/>
            <w:vAlign w:val="center"/>
          </w:tcPr>
          <w:p w14:paraId="23E3F546">
            <w:pPr>
              <w:pStyle w:val="PlainText"/>
              <w:jc w:val="center"/>
              <w:rPr>
                <w:rFonts w:ascii="Times New Roman" w:cs="Times New Roman" w:eastAsia="黑体" w:hAnsi="Times New Roman" w:hint="default"/>
              </w:rPr>
            </w:pPr>
            <w:r>
              <w:rPr>
                <w:rFonts w:ascii="Times New Roman" w:cs="Times New Roman" w:eastAsia="黑体" w:hAnsi="Times New Roman" w:hint="default"/>
              </w:rPr>
              <w:t>发车</w:t>
            </w:r>
          </w:p>
        </w:tc>
        <w:tc>
          <w:tcPr>
            <w:tcW w:type="dxa" w:w="1959"/>
            <w:shd w:color="auto" w:fill="auto" w:val="clear"/>
            <w:vAlign w:val="center"/>
          </w:tcPr>
          <w:p w14:paraId="59EB9BB6">
            <w:pPr>
              <w:pStyle w:val="PlainText"/>
              <w:jc w:val="center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eastAsia="黑体" w:hAnsi="Times New Roman" w:hint="default"/>
              </w:rPr>
              <w:t>里程/</w:t>
            </w:r>
            <w:r>
              <w:rPr>
                <w:rFonts w:ascii="Times New Roman" w:cs="Times New Roman" w:eastAsia="黑体" w:hAnsi="Times New Roman" w:hint="default"/>
                <w:i/>
              </w:rPr>
              <w:t>km</w:t>
            </w:r>
          </w:p>
        </w:tc>
      </w:tr>
      <w:tr w14:paraId="1BC1E5BD">
        <w:tblPrEx>
          <w:tblW w:type="auto" w:w="0"/>
          <w:jc w:val="center"/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trHeight w:hRule="exact" w:val="397"/>
          <w:jc w:val="center"/>
        </w:trPr>
        <w:tc>
          <w:tcPr>
            <w:tcW w:type="dxa" w:w="1808"/>
            <w:shd w:color="auto" w:fill="auto" w:val="clear"/>
            <w:vAlign w:val="center"/>
          </w:tcPr>
          <w:p w14:paraId="6C07AD1B">
            <w:pPr>
              <w:pStyle w:val="PlainText"/>
              <w:jc w:val="center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株洲南</w:t>
            </w:r>
          </w:p>
        </w:tc>
        <w:tc>
          <w:tcPr>
            <w:tcW w:type="dxa" w:w="1026"/>
            <w:shd w:color="auto" w:fill="auto" w:val="clear"/>
            <w:vAlign w:val="center"/>
          </w:tcPr>
          <w:p w14:paraId="2327CF74">
            <w:pPr>
              <w:pStyle w:val="PlainText"/>
              <w:jc w:val="center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始发站</w:t>
            </w:r>
          </w:p>
        </w:tc>
        <w:tc>
          <w:tcPr>
            <w:tcW w:type="dxa" w:w="1026"/>
            <w:shd w:color="auto" w:fill="auto" w:val="clear"/>
            <w:vAlign w:val="center"/>
          </w:tcPr>
          <w:p w14:paraId="4D85DF56">
            <w:pPr>
              <w:pStyle w:val="PlainText"/>
              <w:jc w:val="center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07：44</w:t>
            </w:r>
          </w:p>
        </w:tc>
        <w:tc>
          <w:tcPr>
            <w:tcW w:type="dxa" w:w="1959"/>
            <w:shd w:color="auto" w:fill="auto" w:val="clear"/>
            <w:vAlign w:val="center"/>
          </w:tcPr>
          <w:p w14:paraId="3C37EF25">
            <w:pPr>
              <w:pStyle w:val="PlainText"/>
              <w:jc w:val="center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0</w:t>
            </w:r>
          </w:p>
        </w:tc>
      </w:tr>
      <w:tr w14:paraId="58843465">
        <w:tblPrEx>
          <w:tblW w:type="auto" w:w="0"/>
          <w:jc w:val="center"/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trHeight w:hRule="exact" w:val="397"/>
          <w:jc w:val="center"/>
        </w:trPr>
        <w:tc>
          <w:tcPr>
            <w:tcW w:type="dxa" w:w="1808"/>
            <w:shd w:color="auto" w:fill="auto" w:val="clear"/>
            <w:vAlign w:val="center"/>
          </w:tcPr>
          <w:p w14:paraId="69C343A4">
            <w:pPr>
              <w:pStyle w:val="PlainText"/>
              <w:jc w:val="center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株洲</w:t>
            </w:r>
          </w:p>
        </w:tc>
        <w:tc>
          <w:tcPr>
            <w:tcW w:type="dxa" w:w="1026"/>
            <w:shd w:color="auto" w:fill="auto" w:val="clear"/>
            <w:vAlign w:val="center"/>
          </w:tcPr>
          <w:p w14:paraId="63574CFF">
            <w:pPr>
              <w:pStyle w:val="PlainText"/>
              <w:jc w:val="center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07：50</w:t>
            </w:r>
          </w:p>
        </w:tc>
        <w:tc>
          <w:tcPr>
            <w:tcW w:type="dxa" w:w="1026"/>
            <w:shd w:color="auto" w:fill="auto" w:val="clear"/>
            <w:vAlign w:val="center"/>
          </w:tcPr>
          <w:p w14:paraId="42B59078">
            <w:pPr>
              <w:pStyle w:val="PlainText"/>
              <w:jc w:val="center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07：52</w:t>
            </w:r>
          </w:p>
        </w:tc>
        <w:tc>
          <w:tcPr>
            <w:tcW w:type="dxa" w:w="1959"/>
            <w:shd w:color="auto" w:fill="auto" w:val="clear"/>
            <w:vAlign w:val="center"/>
          </w:tcPr>
          <w:p w14:paraId="6F5EA6B3">
            <w:pPr>
              <w:pStyle w:val="PlainText"/>
              <w:jc w:val="center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8</w:t>
            </w:r>
          </w:p>
        </w:tc>
      </w:tr>
      <w:tr w14:paraId="1ED49EA6">
        <w:tblPrEx>
          <w:tblW w:type="auto" w:w="0"/>
          <w:jc w:val="center"/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trHeight w:hRule="exact" w:val="397"/>
          <w:jc w:val="center"/>
        </w:trPr>
        <w:tc>
          <w:tcPr>
            <w:tcW w:type="dxa" w:w="1808"/>
            <w:shd w:color="auto" w:fill="auto" w:val="clear"/>
            <w:vAlign w:val="center"/>
          </w:tcPr>
          <w:p w14:paraId="521F42D3">
            <w:pPr>
              <w:pStyle w:val="PlainText"/>
              <w:jc w:val="center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大丰</w:t>
            </w:r>
          </w:p>
        </w:tc>
        <w:tc>
          <w:tcPr>
            <w:tcW w:type="dxa" w:w="1026"/>
            <w:shd w:color="auto" w:fill="auto" w:val="clear"/>
            <w:vAlign w:val="center"/>
          </w:tcPr>
          <w:p w14:paraId="63A48E39">
            <w:pPr>
              <w:pStyle w:val="PlainText"/>
              <w:jc w:val="center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07：57</w:t>
            </w:r>
          </w:p>
        </w:tc>
        <w:tc>
          <w:tcPr>
            <w:tcW w:type="dxa" w:w="1026"/>
            <w:shd w:color="auto" w:fill="auto" w:val="clear"/>
            <w:vAlign w:val="center"/>
          </w:tcPr>
          <w:p w14:paraId="7F4A4085">
            <w:pPr>
              <w:pStyle w:val="PlainText"/>
              <w:jc w:val="center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07：58</w:t>
            </w:r>
          </w:p>
        </w:tc>
        <w:tc>
          <w:tcPr>
            <w:tcW w:type="dxa" w:w="1959"/>
            <w:shd w:color="auto" w:fill="auto" w:val="clear"/>
            <w:vAlign w:val="center"/>
          </w:tcPr>
          <w:p w14:paraId="65C73CF9">
            <w:pPr>
              <w:pStyle w:val="PlainText"/>
              <w:jc w:val="center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13.5</w:t>
            </w:r>
          </w:p>
        </w:tc>
      </w:tr>
      <w:tr w14:paraId="514A291B">
        <w:tblPrEx>
          <w:tblW w:type="auto" w:w="0"/>
          <w:jc w:val="center"/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trHeight w:hRule="exact" w:val="397"/>
          <w:jc w:val="center"/>
        </w:trPr>
        <w:tc>
          <w:tcPr>
            <w:tcW w:type="dxa" w:w="1808"/>
            <w:shd w:color="auto" w:fill="auto" w:val="clear"/>
            <w:vAlign w:val="center"/>
          </w:tcPr>
          <w:p w14:paraId="343C9658">
            <w:pPr>
              <w:pStyle w:val="PlainText"/>
              <w:jc w:val="center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田心东</w:t>
            </w:r>
          </w:p>
        </w:tc>
        <w:tc>
          <w:tcPr>
            <w:tcW w:type="dxa" w:w="1026"/>
            <w:shd w:color="auto" w:fill="auto" w:val="clear"/>
            <w:vAlign w:val="center"/>
          </w:tcPr>
          <w:p w14:paraId="10B33B23">
            <w:pPr>
              <w:pStyle w:val="PlainText"/>
              <w:jc w:val="center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08：01</w:t>
            </w:r>
          </w:p>
        </w:tc>
        <w:tc>
          <w:tcPr>
            <w:tcW w:type="dxa" w:w="1026"/>
            <w:shd w:color="auto" w:fill="auto" w:val="clear"/>
            <w:vAlign w:val="center"/>
          </w:tcPr>
          <w:p w14:paraId="795A0DC0">
            <w:pPr>
              <w:pStyle w:val="PlainText"/>
              <w:jc w:val="center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08：03</w:t>
            </w:r>
          </w:p>
        </w:tc>
        <w:tc>
          <w:tcPr>
            <w:tcW w:type="dxa" w:w="1959"/>
            <w:shd w:color="auto" w:fill="auto" w:val="clear"/>
            <w:vAlign w:val="center"/>
          </w:tcPr>
          <w:p w14:paraId="0284C0D8">
            <w:pPr>
              <w:pStyle w:val="PlainText"/>
              <w:jc w:val="center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16</w:t>
            </w:r>
          </w:p>
        </w:tc>
      </w:tr>
      <w:tr w14:paraId="3D7078EB">
        <w:tblPrEx>
          <w:tblW w:type="auto" w:w="0"/>
          <w:jc w:val="center"/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trHeight w:hRule="exact" w:val="397"/>
          <w:jc w:val="center"/>
        </w:trPr>
        <w:tc>
          <w:tcPr>
            <w:tcW w:type="dxa" w:w="1808"/>
            <w:shd w:color="auto" w:fill="auto" w:val="clear"/>
            <w:vAlign w:val="center"/>
          </w:tcPr>
          <w:p w14:paraId="4EFF42D8">
            <w:pPr>
              <w:pStyle w:val="PlainText"/>
              <w:jc w:val="center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…</w:t>
            </w:r>
          </w:p>
        </w:tc>
        <w:tc>
          <w:tcPr>
            <w:tcW w:type="dxa" w:w="1026"/>
            <w:shd w:color="auto" w:fill="auto" w:val="clear"/>
            <w:vAlign w:val="center"/>
          </w:tcPr>
          <w:p w14:paraId="3092B87F">
            <w:pPr>
              <w:pStyle w:val="PlainText"/>
              <w:jc w:val="center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…</w:t>
            </w:r>
          </w:p>
        </w:tc>
        <w:tc>
          <w:tcPr>
            <w:tcW w:type="dxa" w:w="1026"/>
            <w:shd w:color="auto" w:fill="auto" w:val="clear"/>
            <w:vAlign w:val="center"/>
          </w:tcPr>
          <w:p w14:paraId="0514CAE9">
            <w:pPr>
              <w:pStyle w:val="PlainText"/>
              <w:jc w:val="center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…</w:t>
            </w:r>
          </w:p>
        </w:tc>
        <w:tc>
          <w:tcPr>
            <w:tcW w:type="dxa" w:w="1959"/>
            <w:shd w:color="auto" w:fill="auto" w:val="clear"/>
            <w:vAlign w:val="center"/>
          </w:tcPr>
          <w:p w14:paraId="4CBC4181">
            <w:pPr>
              <w:pStyle w:val="PlainText"/>
              <w:jc w:val="center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…</w:t>
            </w:r>
          </w:p>
        </w:tc>
      </w:tr>
      <w:tr w14:paraId="3FB08ADD">
        <w:tblPrEx>
          <w:tblW w:type="auto" w:w="0"/>
          <w:jc w:val="center"/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trHeight w:hRule="exact" w:val="397"/>
          <w:jc w:val="center"/>
        </w:trPr>
        <w:tc>
          <w:tcPr>
            <w:tcW w:type="dxa" w:w="1808"/>
            <w:shd w:color="auto" w:fill="auto" w:val="clear"/>
            <w:vAlign w:val="center"/>
          </w:tcPr>
          <w:p w14:paraId="7F049B3B">
            <w:pPr>
              <w:pStyle w:val="PlainText"/>
              <w:jc w:val="center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长沙</w:t>
            </w:r>
          </w:p>
        </w:tc>
        <w:tc>
          <w:tcPr>
            <w:tcW w:type="dxa" w:w="1026"/>
            <w:shd w:color="auto" w:fill="auto" w:val="clear"/>
            <w:vAlign w:val="center"/>
          </w:tcPr>
          <w:p w14:paraId="6DCD28D7">
            <w:pPr>
              <w:pStyle w:val="PlainText"/>
              <w:jc w:val="center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08：54</w:t>
            </w:r>
          </w:p>
        </w:tc>
        <w:tc>
          <w:tcPr>
            <w:tcW w:type="dxa" w:w="1026"/>
            <w:shd w:color="auto" w:fill="auto" w:val="clear"/>
            <w:vAlign w:val="center"/>
          </w:tcPr>
          <w:p w14:paraId="50B24E7F">
            <w:pPr>
              <w:pStyle w:val="PlainText"/>
              <w:jc w:val="center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终点站</w:t>
            </w:r>
          </w:p>
        </w:tc>
        <w:tc>
          <w:tcPr>
            <w:tcW w:type="dxa" w:w="1959"/>
            <w:shd w:color="auto" w:fill="auto" w:val="clear"/>
            <w:vAlign w:val="center"/>
          </w:tcPr>
          <w:p w14:paraId="1A891C8F">
            <w:pPr>
              <w:pStyle w:val="PlainText"/>
              <w:jc w:val="center"/>
              <w:rPr>
                <w:rFonts w:ascii="Times New Roman" w:cs="Times New Roman" w:hAnsi="Times New Roman" w:hint="default"/>
              </w:rPr>
            </w:pPr>
            <w:r>
              <w:rPr>
                <w:rFonts w:ascii="Times New Roman" w:cs="Times New Roman" w:hAnsi="Times New Roman" w:hint="default"/>
              </w:rPr>
              <w:t>58</w:t>
            </w:r>
          </w:p>
        </w:tc>
      </w:tr>
    </w:tbl>
    <w:p w14:paraId="6FDF5023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(1)列车从株洲南站发车，行驶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i w:val="0"/>
          <w:iCs w:val="0"/>
        </w:rPr>
        <w:t>km到达株洲站，用时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i w:val="0"/>
          <w:iCs w:val="0"/>
        </w:rPr>
        <w:t>min，列车的平均速度为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i w:val="0"/>
          <w:iCs w:val="0"/>
        </w:rPr>
        <w:t>km/h。</w:t>
      </w:r>
    </w:p>
    <w:p w14:paraId="2186F9B2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(2)列车在“株洲南—株洲”段的运行速度比在“株洲—田心东”段的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i w:val="0"/>
          <w:iCs w:val="0"/>
        </w:rPr>
        <w:t>(选填“大”或“小”)。</w:t>
      </w:r>
    </w:p>
    <w:p w14:paraId="12769BE8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</w:p>
    <w:p w14:paraId="5D2D1FDD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  <w:color w:val="FF0000"/>
        </w:rPr>
        <w:t>10．(</w:t>
      </w:r>
      <w:r>
        <w:rPr>
          <w:rFonts w:ascii="Times New Roman" w:cs="Times New Roman" w:eastAsia="楷体_GB2312" w:hAnsi="Times New Roman" w:hint="default"/>
          <w:i w:val="0"/>
          <w:iCs w:val="0"/>
          <w:color w:val="FF0000"/>
        </w:rPr>
        <w:t>2023·新疆</w:t>
      </w:r>
      <w:r>
        <w:rPr>
          <w:rFonts w:ascii="Times New Roman" w:cs="Times New Roman" w:hAnsi="Times New Roman" w:hint="default"/>
          <w:i w:val="0"/>
          <w:iCs w:val="0"/>
          <w:color w:val="FF0000"/>
        </w:rPr>
        <w:t>)</w:t>
      </w:r>
      <w:r>
        <w:rPr>
          <w:rFonts w:ascii="Times New Roman" w:cs="Times New Roman" w:hAnsi="Times New Roman" w:hint="default"/>
          <w:i w:val="0"/>
          <w:iCs w:val="0"/>
        </w:rPr>
        <w:t>频闪摄影是研究物体运动常用的实验手段。在暗室中，照相机的快门处于常开状态，频闪仪每隔一定时间闪光一次，照亮运动的物体，于是胶片上记录了物体在几个闪光时刻的位置。图甲是完全相同的A、B两球从空中同一高度先后由静止开始竖直下落的频闪照片示意图。已知频闪仪每隔0.1 s闪光一次，照片上1 cm代表空中实际距离10 cm。</w:t>
      </w:r>
    </w:p>
    <w:p w14:paraId="67390A06">
      <w:pPr>
        <w:pStyle w:val="PlainText"/>
        <w:ind w:firstLine="420" w:firstLineChars="200"/>
        <w:jc w:val="center"/>
        <w:rPr>
          <w:rFonts w:ascii="Times New Roman" w:cs="Times New Roman" w:hAnsi="Times New Roman" w:hint="default"/>
        </w:rPr>
      </w:pPr>
      <w:r>
        <w:rPr>
          <w:rFonts w:ascii="Times New Roman" w:cs="Times New Roman" w:hAnsi="Times New Roman" w:hint="default"/>
        </w:rPr>
        <w:drawing>
          <wp:inline distB="0" distL="114300" distR="114300" distT="0">
            <wp:extent cx="1495425" cy="2247900"/>
            <wp:effectExtent b="0" l="0" r="9525" t="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036C5B">
      <w:pPr>
        <w:pStyle w:val="PlainText"/>
        <w:ind w:firstLine="420" w:firstLineChars="200"/>
        <w:rPr>
          <w:rFonts w:ascii="Times New Roman" w:cs="Times New Roman" w:hAnsi="Times New Roman" w:hint="default"/>
        </w:rPr>
      </w:pPr>
    </w:p>
    <w:tbl>
      <w:tblPr>
        <w:tblStyle w:val="TableNormal"/>
        <w:tblW w:type="auto" w:w="0"/>
        <w:jc w:val="center"/>
        <w:tblBorders>
          <w:top w:color="auto" w:space="0" w:sz="4" w:val="single"/>
          <w:left w:color="auto" w:space="0" w:sz="4" w:val="single"/>
          <w:bottom w:color="auto" w:space="0" w:sz="4" w:val="single"/>
          <w:right w:color="auto" w:space="0" w:sz="4" w:val="single"/>
          <w:insideH w:color="auto" w:space="0" w:sz="4" w:val="single"/>
          <w:insideV w:color="auto" w:space="0" w:sz="4" w:val="single"/>
        </w:tblBorders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1723"/>
        <w:gridCol w:w="1723"/>
        <w:gridCol w:w="1723"/>
        <w:gridCol w:w="1723"/>
        <w:gridCol w:w="1724"/>
      </w:tblGrid>
      <w:tr w14:paraId="7F97241E">
        <w:tblPrEx>
          <w:tblW w:type="auto" w:w="0"/>
          <w:jc w:val="center"/>
          <w:tblBorders>
            <w:top w:color="auto" w:space="0" w:sz="4" w:val="single"/>
            <w:left w:color="auto" w:space="0" w:sz="4" w:val="single"/>
            <w:bottom w:color="auto" w:space="0" w:sz="4" w:val="single"/>
            <w:right w:color="auto" w:space="0" w:sz="4" w:val="single"/>
            <w:insideH w:color="auto" w:space="0" w:sz="4" w:val="single"/>
            <w:insideV w:color="auto" w:space="0" w:sz="4" w:val="single"/>
          </w:tblBorders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jc w:val="center"/>
        </w:trPr>
        <w:tc>
          <w:tcPr>
            <w:tcW w:type="dxa" w:w="1723"/>
            <w:shd w:color="auto" w:fill="auto" w:val="clear"/>
            <w:vAlign w:val="center"/>
          </w:tcPr>
          <w:p w14:paraId="001BF533">
            <w:pPr>
              <w:pStyle w:val="PlainText"/>
              <w:jc w:val="center"/>
              <w:rPr>
                <w:rFonts w:ascii="Times New Roman" w:cs="Times New Roman" w:hAnsi="Times New Roman" w:hint="default"/>
                <w:i w:val="0"/>
                <w:iCs w:val="0"/>
              </w:rPr>
            </w:pPr>
          </w:p>
        </w:tc>
        <w:tc>
          <w:tcPr>
            <w:tcW w:type="dxa" w:w="1723"/>
            <w:shd w:color="auto" w:fill="auto" w:val="clear"/>
            <w:vAlign w:val="center"/>
          </w:tcPr>
          <w:p w14:paraId="47954CDD">
            <w:pPr>
              <w:pStyle w:val="PlainText"/>
              <w:jc w:val="center"/>
              <w:rPr>
                <w:rFonts w:ascii="Times New Roman" w:cs="Times New Roman" w:eastAsia="黑体" w:hAnsi="Times New Roman" w:hint="default"/>
                <w:i w:val="0"/>
                <w:iCs w:val="0"/>
              </w:rPr>
            </w:pPr>
            <w:r>
              <w:rPr>
                <w:rFonts w:ascii="Times New Roman" w:cs="Times New Roman" w:eastAsia="黑体" w:hAnsi="Times New Roman" w:hint="default"/>
                <w:i/>
                <w:iCs/>
              </w:rPr>
              <w:t>s</w:t>
            </w:r>
            <w:r>
              <w:rPr>
                <w:rFonts w:ascii="Times New Roman" w:cs="Times New Roman" w:eastAsia="黑体" w:hAnsi="Times New Roman" w:hint="default"/>
                <w:i w:val="0"/>
                <w:iCs w:val="0"/>
                <w:vertAlign w:val="subscript"/>
              </w:rPr>
              <w:t>1</w:t>
            </w:r>
            <w:r>
              <w:rPr>
                <w:rFonts w:ascii="Times New Roman" w:cs="Times New Roman" w:eastAsia="黑体" w:hAnsi="Times New Roman" w:hint="default"/>
                <w:i w:val="0"/>
                <w:iCs w:val="0"/>
              </w:rPr>
              <w:t>/mm</w:t>
            </w:r>
          </w:p>
        </w:tc>
        <w:tc>
          <w:tcPr>
            <w:tcW w:type="dxa" w:w="1723"/>
            <w:shd w:color="auto" w:fill="auto" w:val="clear"/>
            <w:vAlign w:val="center"/>
          </w:tcPr>
          <w:p w14:paraId="64089033">
            <w:pPr>
              <w:pStyle w:val="PlainText"/>
              <w:jc w:val="center"/>
              <w:rPr>
                <w:rFonts w:ascii="Times New Roman" w:cs="Times New Roman" w:eastAsia="黑体" w:hAnsi="Times New Roman" w:hint="default"/>
                <w:i w:val="0"/>
                <w:iCs w:val="0"/>
              </w:rPr>
            </w:pPr>
            <w:r>
              <w:rPr>
                <w:rFonts w:ascii="Times New Roman" w:cs="Times New Roman" w:eastAsia="黑体" w:hAnsi="Times New Roman" w:hint="default"/>
                <w:i/>
                <w:iCs/>
              </w:rPr>
              <w:t>s</w:t>
            </w:r>
            <w:r>
              <w:rPr>
                <w:rFonts w:ascii="Times New Roman" w:cs="Times New Roman" w:eastAsia="黑体" w:hAnsi="Times New Roman" w:hint="default"/>
                <w:i w:val="0"/>
                <w:iCs w:val="0"/>
                <w:vertAlign w:val="subscript"/>
              </w:rPr>
              <w:t>2</w:t>
            </w:r>
            <w:r>
              <w:rPr>
                <w:rFonts w:ascii="Times New Roman" w:cs="Times New Roman" w:eastAsia="黑体" w:hAnsi="Times New Roman" w:hint="default"/>
                <w:i w:val="0"/>
                <w:iCs w:val="0"/>
              </w:rPr>
              <w:t>/mm</w:t>
            </w:r>
          </w:p>
        </w:tc>
        <w:tc>
          <w:tcPr>
            <w:tcW w:type="dxa" w:w="1723"/>
            <w:shd w:color="auto" w:fill="auto" w:val="clear"/>
            <w:vAlign w:val="center"/>
          </w:tcPr>
          <w:p w14:paraId="2C503B2E">
            <w:pPr>
              <w:pStyle w:val="PlainText"/>
              <w:jc w:val="center"/>
              <w:rPr>
                <w:rFonts w:ascii="Times New Roman" w:cs="Times New Roman" w:eastAsia="黑体" w:hAnsi="Times New Roman" w:hint="default"/>
                <w:i w:val="0"/>
                <w:iCs w:val="0"/>
              </w:rPr>
            </w:pPr>
            <w:r>
              <w:rPr>
                <w:rFonts w:ascii="Times New Roman" w:cs="Times New Roman" w:eastAsia="黑体" w:hAnsi="Times New Roman" w:hint="default"/>
                <w:i/>
                <w:iCs/>
              </w:rPr>
              <w:t>s</w:t>
            </w:r>
            <w:r>
              <w:rPr>
                <w:rFonts w:ascii="Times New Roman" w:cs="Times New Roman" w:eastAsia="黑体" w:hAnsi="Times New Roman" w:hint="default"/>
                <w:i w:val="0"/>
                <w:iCs w:val="0"/>
                <w:vertAlign w:val="subscript"/>
              </w:rPr>
              <w:t>3</w:t>
            </w:r>
            <w:r>
              <w:rPr>
                <w:rFonts w:ascii="Times New Roman" w:cs="Times New Roman" w:eastAsia="黑体" w:hAnsi="Times New Roman" w:hint="default"/>
                <w:i w:val="0"/>
                <w:iCs w:val="0"/>
              </w:rPr>
              <w:t>/mm</w:t>
            </w:r>
          </w:p>
        </w:tc>
        <w:tc>
          <w:tcPr>
            <w:tcW w:type="dxa" w:w="1724"/>
            <w:shd w:color="auto" w:fill="auto" w:val="clear"/>
            <w:vAlign w:val="center"/>
          </w:tcPr>
          <w:p w14:paraId="65E6FCE6">
            <w:pPr>
              <w:pStyle w:val="PlainText"/>
              <w:jc w:val="center"/>
              <w:rPr>
                <w:rFonts w:ascii="Times New Roman" w:cs="Times New Roman" w:hAnsi="Times New Roman" w:hint="default"/>
                <w:i w:val="0"/>
                <w:iCs w:val="0"/>
              </w:rPr>
            </w:pPr>
            <w:r>
              <w:rPr>
                <w:rFonts w:ascii="Times New Roman" w:cs="Times New Roman" w:eastAsia="黑体" w:hAnsi="Times New Roman" w:hint="default"/>
                <w:i/>
                <w:iCs/>
              </w:rPr>
              <w:t>s</w:t>
            </w:r>
            <w:r>
              <w:rPr>
                <w:rFonts w:ascii="Times New Roman" w:cs="Times New Roman" w:eastAsia="黑体" w:hAnsi="Times New Roman" w:hint="default"/>
                <w:i w:val="0"/>
                <w:iCs w:val="0"/>
                <w:vertAlign w:val="subscript"/>
              </w:rPr>
              <w:t>4</w:t>
            </w:r>
            <w:r>
              <w:rPr>
                <w:rFonts w:ascii="Times New Roman" w:cs="Times New Roman" w:eastAsia="黑体" w:hAnsi="Times New Roman" w:hint="default"/>
                <w:i w:val="0"/>
                <w:iCs w:val="0"/>
              </w:rPr>
              <w:t>/mm</w:t>
            </w:r>
          </w:p>
        </w:tc>
      </w:tr>
      <w:tr w14:paraId="3C166124">
        <w:tblPrEx>
          <w:tblW w:type="auto" w:w="0"/>
          <w:jc w:val="center"/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jc w:val="center"/>
        </w:trPr>
        <w:tc>
          <w:tcPr>
            <w:tcW w:type="dxa" w:w="1723"/>
            <w:shd w:color="auto" w:fill="auto" w:val="clear"/>
            <w:vAlign w:val="center"/>
          </w:tcPr>
          <w:p w14:paraId="44468AA9">
            <w:pPr>
              <w:pStyle w:val="PlainText"/>
              <w:jc w:val="center"/>
              <w:rPr>
                <w:rFonts w:ascii="Times New Roman" w:cs="Times New Roman" w:hAnsi="Times New Roman" w:hint="default"/>
                <w:i w:val="0"/>
                <w:iCs w:val="0"/>
              </w:rPr>
            </w:pPr>
            <w:r>
              <w:rPr>
                <w:rFonts w:ascii="Times New Roman" w:cs="Times New Roman" w:hAnsi="Times New Roman" w:hint="default"/>
                <w:i w:val="0"/>
                <w:iCs w:val="0"/>
              </w:rPr>
              <w:t>A球(</w:t>
            </w:r>
            <w:r>
              <w:rPr>
                <w:rFonts w:ascii="Times New Roman" w:cs="Times New Roman" w:hAnsi="Times New Roman" w:hint="default"/>
                <w:i/>
                <w:iCs/>
              </w:rPr>
              <w:t>s</w:t>
            </w:r>
            <w:r>
              <w:rPr>
                <w:rFonts w:ascii="Times New Roman" w:cs="Times New Roman" w:hAnsi="Times New Roman" w:hint="default"/>
                <w:i w:val="0"/>
                <w:iCs w:val="0"/>
                <w:vertAlign w:val="subscript"/>
              </w:rPr>
              <w:t>A</w:t>
            </w:r>
            <w:r>
              <w:rPr>
                <w:rFonts w:ascii="Times New Roman" w:cs="Times New Roman" w:hAnsi="Times New Roman" w:hint="default"/>
                <w:i w:val="0"/>
                <w:iCs w:val="0"/>
              </w:rPr>
              <w:t>)</w:t>
            </w:r>
          </w:p>
        </w:tc>
        <w:tc>
          <w:tcPr>
            <w:tcW w:type="dxa" w:w="1723"/>
            <w:shd w:color="auto" w:fill="auto" w:val="clear"/>
            <w:vAlign w:val="center"/>
          </w:tcPr>
          <w:p w14:paraId="51DCFDB0">
            <w:pPr>
              <w:pStyle w:val="PlainText"/>
              <w:jc w:val="center"/>
              <w:rPr>
                <w:rFonts w:ascii="Times New Roman" w:cs="Times New Roman" w:hAnsi="Times New Roman" w:hint="default"/>
                <w:i w:val="0"/>
                <w:iCs w:val="0"/>
              </w:rPr>
            </w:pPr>
            <w:r>
              <w:rPr>
                <w:rFonts w:ascii="Times New Roman" w:cs="Times New Roman" w:hAnsi="Times New Roman" w:hint="default"/>
                <w:i w:val="0"/>
                <w:iCs w:val="0"/>
              </w:rPr>
              <w:t>4.9</w:t>
            </w:r>
          </w:p>
        </w:tc>
        <w:tc>
          <w:tcPr>
            <w:tcW w:type="dxa" w:w="1723"/>
            <w:shd w:color="auto" w:fill="auto" w:val="clear"/>
            <w:vAlign w:val="center"/>
          </w:tcPr>
          <w:p w14:paraId="619640BB">
            <w:pPr>
              <w:pStyle w:val="PlainText"/>
              <w:jc w:val="center"/>
              <w:rPr>
                <w:rFonts w:ascii="Times New Roman" w:cs="Times New Roman" w:hAnsi="Times New Roman" w:hint="default"/>
                <w:i w:val="0"/>
                <w:iCs w:val="0"/>
              </w:rPr>
            </w:pPr>
            <w:r>
              <w:rPr>
                <w:rFonts w:ascii="Times New Roman" w:cs="Times New Roman" w:hAnsi="Times New Roman" w:hint="default"/>
                <w:i w:val="0"/>
                <w:iCs w:val="0"/>
              </w:rPr>
              <w:t>14.7</w:t>
            </w:r>
          </w:p>
        </w:tc>
        <w:tc>
          <w:tcPr>
            <w:tcW w:type="dxa" w:w="1723"/>
            <w:shd w:color="auto" w:fill="auto" w:val="clear"/>
            <w:vAlign w:val="center"/>
          </w:tcPr>
          <w:p w14:paraId="120BD96F">
            <w:pPr>
              <w:pStyle w:val="PlainText"/>
              <w:jc w:val="center"/>
              <w:rPr>
                <w:rFonts w:ascii="Times New Roman" w:cs="Times New Roman" w:hAnsi="Times New Roman" w:hint="default"/>
                <w:i w:val="0"/>
                <w:iCs w:val="0"/>
              </w:rPr>
            </w:pPr>
            <w:r>
              <w:rPr>
                <w:rFonts w:ascii="Times New Roman" w:cs="Times New Roman" w:hAnsi="Times New Roman" w:hint="default"/>
                <w:i w:val="0"/>
                <w:iCs w:val="0"/>
              </w:rPr>
              <w:t>24.5</w:t>
            </w:r>
          </w:p>
        </w:tc>
        <w:tc>
          <w:tcPr>
            <w:tcW w:type="dxa" w:w="1724"/>
            <w:shd w:color="auto" w:fill="auto" w:val="clear"/>
            <w:vAlign w:val="center"/>
          </w:tcPr>
          <w:p w14:paraId="47CCCFAA">
            <w:pPr>
              <w:pStyle w:val="PlainText"/>
              <w:jc w:val="center"/>
              <w:rPr>
                <w:rFonts w:ascii="Times New Roman" w:cs="Times New Roman" w:hAnsi="Times New Roman" w:hint="default"/>
                <w:i w:val="0"/>
                <w:iCs w:val="0"/>
              </w:rPr>
            </w:pPr>
            <w:r>
              <w:rPr>
                <w:rFonts w:ascii="Times New Roman" w:cs="Times New Roman" w:hAnsi="Times New Roman" w:hint="default"/>
                <w:i w:val="0"/>
                <w:iCs w:val="0"/>
              </w:rPr>
              <w:t>34.3</w:t>
            </w:r>
          </w:p>
        </w:tc>
      </w:tr>
      <w:tr w14:paraId="2637BC2F">
        <w:tblPrEx>
          <w:tblW w:type="auto" w:w="0"/>
          <w:jc w:val="center"/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jc w:val="center"/>
        </w:trPr>
        <w:tc>
          <w:tcPr>
            <w:tcW w:type="dxa" w:w="1723"/>
            <w:shd w:color="auto" w:fill="auto" w:val="clear"/>
            <w:vAlign w:val="center"/>
          </w:tcPr>
          <w:p w14:paraId="3EB5E614">
            <w:pPr>
              <w:pStyle w:val="PlainText"/>
              <w:jc w:val="center"/>
              <w:rPr>
                <w:rFonts w:ascii="Times New Roman" w:cs="Times New Roman" w:hAnsi="Times New Roman" w:hint="default"/>
                <w:i w:val="0"/>
                <w:iCs w:val="0"/>
              </w:rPr>
            </w:pPr>
            <w:r>
              <w:rPr>
                <w:rFonts w:ascii="Times New Roman" w:cs="Times New Roman" w:hAnsi="Times New Roman" w:hint="default"/>
                <w:i w:val="0"/>
                <w:iCs w:val="0"/>
              </w:rPr>
              <w:t>B球(</w:t>
            </w:r>
            <w:r>
              <w:rPr>
                <w:rFonts w:ascii="Times New Roman" w:cs="Times New Roman" w:hAnsi="Times New Roman" w:hint="default"/>
                <w:i/>
                <w:iCs/>
              </w:rPr>
              <w:t>s</w:t>
            </w:r>
            <w:r>
              <w:rPr>
                <w:rFonts w:ascii="Times New Roman" w:cs="Times New Roman" w:hAnsi="Times New Roman" w:hint="default"/>
                <w:i w:val="0"/>
                <w:iCs w:val="0"/>
                <w:vertAlign w:val="subscript"/>
              </w:rPr>
              <w:t>B</w:t>
            </w:r>
            <w:r>
              <w:rPr>
                <w:rFonts w:ascii="Times New Roman" w:cs="Times New Roman" w:hAnsi="Times New Roman" w:hint="default"/>
                <w:i w:val="0"/>
                <w:iCs w:val="0"/>
              </w:rPr>
              <w:t>)</w:t>
            </w:r>
          </w:p>
        </w:tc>
        <w:tc>
          <w:tcPr>
            <w:tcW w:type="dxa" w:w="1723"/>
            <w:shd w:color="auto" w:fill="auto" w:val="clear"/>
            <w:vAlign w:val="center"/>
          </w:tcPr>
          <w:p w14:paraId="1CE73096">
            <w:pPr>
              <w:pStyle w:val="PlainText"/>
              <w:jc w:val="center"/>
              <w:rPr>
                <w:rFonts w:ascii="Times New Roman" w:cs="Times New Roman" w:hAnsi="Times New Roman" w:hint="default"/>
                <w:i w:val="0"/>
                <w:iCs w:val="0"/>
              </w:rPr>
            </w:pPr>
            <w:r>
              <w:rPr>
                <w:rFonts w:ascii="Times New Roman" w:cs="Times New Roman" w:hAnsi="Times New Roman" w:hint="default"/>
                <w:i w:val="0"/>
                <w:iCs w:val="0"/>
              </w:rPr>
              <w:t>1.2</w:t>
            </w:r>
          </w:p>
        </w:tc>
        <w:tc>
          <w:tcPr>
            <w:tcW w:type="dxa" w:w="1723"/>
            <w:shd w:color="auto" w:fill="auto" w:val="clear"/>
            <w:vAlign w:val="center"/>
          </w:tcPr>
          <w:p w14:paraId="099C0576">
            <w:pPr>
              <w:pStyle w:val="PlainText"/>
              <w:jc w:val="center"/>
              <w:rPr>
                <w:rFonts w:ascii="Times New Roman" w:cs="Times New Roman" w:hAnsi="Times New Roman" w:hint="default"/>
                <w:i w:val="0"/>
                <w:iCs w:val="0"/>
              </w:rPr>
            </w:pPr>
            <w:r>
              <w:rPr>
                <w:rFonts w:ascii="Times New Roman" w:cs="Times New Roman" w:hAnsi="Times New Roman" w:hint="default"/>
                <w:i w:val="0"/>
                <w:iCs w:val="0"/>
              </w:rPr>
              <w:t>9.8</w:t>
            </w:r>
          </w:p>
        </w:tc>
        <w:tc>
          <w:tcPr>
            <w:tcW w:type="dxa" w:w="1723"/>
            <w:shd w:color="auto" w:fill="auto" w:val="clear"/>
            <w:vAlign w:val="center"/>
          </w:tcPr>
          <w:p w14:paraId="4270B2ED">
            <w:pPr>
              <w:pStyle w:val="PlainText"/>
              <w:jc w:val="center"/>
              <w:rPr>
                <w:rFonts w:ascii="Times New Roman" w:cs="Times New Roman" w:hAnsi="Times New Roman" w:hint="default"/>
                <w:i w:val="0"/>
                <w:iCs w:val="0"/>
              </w:rPr>
            </w:pPr>
            <w:r>
              <w:rPr>
                <w:rFonts w:ascii="Times New Roman" w:cs="Times New Roman" w:hAnsi="Times New Roman" w:hint="default"/>
                <w:i w:val="0"/>
                <w:iCs w:val="0"/>
              </w:rPr>
              <w:t>19.6</w:t>
            </w:r>
          </w:p>
        </w:tc>
        <w:tc>
          <w:tcPr>
            <w:tcW w:type="dxa" w:w="1724"/>
            <w:shd w:color="auto" w:fill="auto" w:val="clear"/>
            <w:vAlign w:val="center"/>
          </w:tcPr>
          <w:p w14:paraId="247EA326">
            <w:pPr>
              <w:pStyle w:val="PlainText"/>
              <w:jc w:val="center"/>
              <w:rPr>
                <w:rFonts w:ascii="Times New Roman" w:cs="Times New Roman" w:hAnsi="Times New Roman" w:hint="default"/>
                <w:i w:val="0"/>
                <w:iCs w:val="0"/>
              </w:rPr>
            </w:pPr>
            <w:r>
              <w:rPr>
                <w:rFonts w:ascii="Times New Roman" w:cs="Times New Roman" w:hAnsi="Times New Roman" w:hint="default"/>
                <w:i w:val="0"/>
                <w:iCs w:val="0"/>
              </w:rPr>
              <w:t>29.4</w:t>
            </w:r>
          </w:p>
        </w:tc>
      </w:tr>
      <w:tr w14:paraId="4CB03139">
        <w:tblPrEx>
          <w:tblW w:type="auto" w:w="0"/>
          <w:jc w:val="center"/>
          <w:tblLayout w:type="fixed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jc w:val="center"/>
        </w:trPr>
        <w:tc>
          <w:tcPr>
            <w:tcW w:type="dxa" w:w="1723"/>
            <w:shd w:color="auto" w:fill="auto" w:val="clear"/>
            <w:vAlign w:val="center"/>
          </w:tcPr>
          <w:p w14:paraId="7E852419">
            <w:pPr>
              <w:pStyle w:val="PlainText"/>
              <w:jc w:val="center"/>
              <w:rPr>
                <w:rFonts w:ascii="Times New Roman" w:cs="Times New Roman" w:hAnsi="Times New Roman" w:hint="default"/>
                <w:i w:val="0"/>
                <w:iCs w:val="0"/>
              </w:rPr>
            </w:pPr>
            <w:r>
              <w:rPr>
                <w:rFonts w:ascii="Times New Roman" w:cs="Times New Roman" w:hAnsi="Times New Roman" w:hint="default"/>
                <w:i/>
                <w:iCs/>
              </w:rPr>
              <w:t>s</w:t>
            </w:r>
            <w:r>
              <w:rPr>
                <w:rFonts w:ascii="Times New Roman" w:cs="Times New Roman" w:hAnsi="Times New Roman" w:hint="default"/>
                <w:i w:val="0"/>
                <w:iCs w:val="0"/>
                <w:vertAlign w:val="subscript"/>
              </w:rPr>
              <w:t>A</w:t>
            </w:r>
            <w:r>
              <w:rPr>
                <w:rFonts w:ascii="Times New Roman" w:cs="Times New Roman" w:hAnsi="Times New Roman" w:hint="default"/>
                <w:i w:val="0"/>
                <w:iCs w:val="0"/>
              </w:rPr>
              <w:t>－</w:t>
            </w:r>
            <w:r>
              <w:rPr>
                <w:rFonts w:ascii="Times New Roman" w:cs="Times New Roman" w:hAnsi="Times New Roman" w:hint="default"/>
                <w:i/>
                <w:iCs/>
              </w:rPr>
              <w:t>s</w:t>
            </w:r>
            <w:r>
              <w:rPr>
                <w:rFonts w:ascii="Times New Roman" w:cs="Times New Roman" w:hAnsi="Times New Roman" w:hint="default"/>
                <w:i w:val="0"/>
                <w:iCs w:val="0"/>
                <w:vertAlign w:val="subscript"/>
              </w:rPr>
              <w:t>B</w:t>
            </w:r>
          </w:p>
        </w:tc>
        <w:tc>
          <w:tcPr>
            <w:tcW w:type="dxa" w:w="1723"/>
            <w:shd w:color="auto" w:fill="auto" w:val="clear"/>
            <w:vAlign w:val="center"/>
          </w:tcPr>
          <w:p w14:paraId="7AEE0A3D">
            <w:pPr>
              <w:pStyle w:val="PlainText"/>
              <w:jc w:val="center"/>
              <w:rPr>
                <w:rFonts w:ascii="Times New Roman" w:cs="Times New Roman" w:hAnsi="Times New Roman" w:hint="default"/>
                <w:i w:val="0"/>
                <w:iCs w:val="0"/>
              </w:rPr>
            </w:pPr>
            <w:r>
              <w:rPr>
                <w:rFonts w:ascii="Times New Roman" w:cs="Times New Roman" w:hAnsi="Times New Roman" w:hint="default"/>
                <w:i w:val="0"/>
                <w:iCs w:val="0"/>
              </w:rPr>
              <w:t>3.7</w:t>
            </w:r>
          </w:p>
        </w:tc>
        <w:tc>
          <w:tcPr>
            <w:tcW w:type="dxa" w:w="1723"/>
            <w:shd w:color="auto" w:fill="auto" w:val="clear"/>
            <w:vAlign w:val="center"/>
          </w:tcPr>
          <w:p w14:paraId="4AFE6236">
            <w:pPr>
              <w:pStyle w:val="PlainText"/>
              <w:jc w:val="center"/>
              <w:rPr>
                <w:rFonts w:ascii="Times New Roman" w:cs="Times New Roman" w:hAnsi="Times New Roman" w:hint="default"/>
                <w:i w:val="0"/>
                <w:iCs w:val="0"/>
              </w:rPr>
            </w:pPr>
            <w:r>
              <w:rPr>
                <w:rFonts w:ascii="Times New Roman" w:cs="Times New Roman" w:hAnsi="Times New Roman" w:hint="default"/>
                <w:i w:val="0"/>
                <w:iCs w:val="0"/>
              </w:rPr>
              <w:t>4.9</w:t>
            </w:r>
          </w:p>
        </w:tc>
        <w:tc>
          <w:tcPr>
            <w:tcW w:type="dxa" w:w="1723"/>
            <w:shd w:color="auto" w:fill="auto" w:val="clear"/>
            <w:vAlign w:val="center"/>
          </w:tcPr>
          <w:p w14:paraId="10ADAA59">
            <w:pPr>
              <w:pStyle w:val="PlainText"/>
              <w:jc w:val="center"/>
              <w:rPr>
                <w:rFonts w:ascii="Times New Roman" w:cs="Times New Roman" w:hAnsi="Times New Roman" w:hint="default"/>
                <w:i w:val="0"/>
                <w:iCs w:val="0"/>
              </w:rPr>
            </w:pPr>
            <w:r>
              <w:rPr>
                <w:rFonts w:ascii="Times New Roman" w:cs="Times New Roman" w:hAnsi="Times New Roman" w:hint="default"/>
                <w:i w:val="0"/>
                <w:iCs w:val="0"/>
              </w:rPr>
              <w:t>4.9</w:t>
            </w:r>
          </w:p>
        </w:tc>
        <w:tc>
          <w:tcPr>
            <w:tcW w:type="dxa" w:w="1724"/>
            <w:shd w:color="auto" w:fill="auto" w:val="clear"/>
            <w:vAlign w:val="center"/>
          </w:tcPr>
          <w:p w14:paraId="25456E9D">
            <w:pPr>
              <w:pStyle w:val="PlainText"/>
              <w:jc w:val="center"/>
              <w:rPr>
                <w:rFonts w:ascii="Times New Roman" w:cs="Times New Roman" w:hAnsi="Times New Roman" w:hint="default"/>
                <w:i w:val="0"/>
                <w:iCs w:val="0"/>
              </w:rPr>
            </w:pPr>
            <w:r>
              <w:rPr>
                <w:rFonts w:ascii="Times New Roman" w:cs="Times New Roman" w:hAnsi="Times New Roman" w:hint="default"/>
                <w:i w:val="0"/>
                <w:iCs w:val="0"/>
              </w:rPr>
              <w:t>4.9</w:t>
            </w:r>
          </w:p>
        </w:tc>
      </w:tr>
    </w:tbl>
    <w:p w14:paraId="0C4C805D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(1)由图甲可知：先由静止开始下落的是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i w:val="0"/>
          <w:iCs w:val="0"/>
        </w:rPr>
        <w:t>(选填“A”或“B”)球。</w:t>
      </w:r>
    </w:p>
    <w:p w14:paraId="7E778BB0">
      <w:pPr>
        <w:pStyle w:val="PlainText"/>
        <w:ind w:firstLine="420" w:firstLineChars="200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(2)用刻度尺分别测得照片上A、B两球相邻位置之间的各段距离，A、B两球相对应的</w:t>
      </w:r>
      <w:r>
        <w:rPr>
          <w:rFonts w:ascii="Times New Roman" w:cs="Times New Roman" w:hAnsi="Times New Roman" w:hint="default"/>
          <w:i/>
          <w:iCs/>
        </w:rPr>
        <w:t>s</w:t>
      </w:r>
      <w:r>
        <w:rPr>
          <w:rFonts w:ascii="Times New Roman" w:cs="Times New Roman" w:hAnsi="Times New Roman" w:hint="default"/>
          <w:i w:val="0"/>
          <w:iCs w:val="0"/>
          <w:vertAlign w:val="subscript"/>
        </w:rPr>
        <w:t>1</w:t>
      </w:r>
      <w:r>
        <w:rPr>
          <w:rFonts w:ascii="Times New Roman" w:cs="Times New Roman" w:hAnsi="Times New Roman" w:hint="default"/>
          <w:i w:val="0"/>
          <w:iCs w:val="0"/>
        </w:rPr>
        <w:t>、</w:t>
      </w:r>
      <w:r>
        <w:rPr>
          <w:rFonts w:ascii="Times New Roman" w:cs="Times New Roman" w:hAnsi="Times New Roman" w:hint="default"/>
          <w:i/>
          <w:iCs/>
        </w:rPr>
        <w:t>s</w:t>
      </w:r>
      <w:r>
        <w:rPr>
          <w:rFonts w:ascii="Times New Roman" w:cs="Times New Roman" w:hAnsi="Times New Roman" w:hint="default"/>
          <w:i w:val="0"/>
          <w:iCs w:val="0"/>
          <w:vertAlign w:val="subscript"/>
        </w:rPr>
        <w:t>2</w:t>
      </w:r>
      <w:r>
        <w:rPr>
          <w:rFonts w:ascii="Times New Roman" w:cs="Times New Roman" w:hAnsi="Times New Roman" w:hint="default"/>
          <w:i w:val="0"/>
          <w:iCs w:val="0"/>
        </w:rPr>
        <w:t>、</w:t>
      </w:r>
      <w:r>
        <w:rPr>
          <w:rFonts w:ascii="Times New Roman" w:cs="Times New Roman" w:hAnsi="Times New Roman" w:hint="default"/>
          <w:i/>
          <w:iCs/>
        </w:rPr>
        <w:t>s</w:t>
      </w:r>
      <w:r>
        <w:rPr>
          <w:rFonts w:ascii="Times New Roman" w:cs="Times New Roman" w:hAnsi="Times New Roman" w:hint="default"/>
          <w:i w:val="0"/>
          <w:iCs w:val="0"/>
          <w:vertAlign w:val="sub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>、</w:t>
      </w:r>
      <w:r>
        <w:rPr>
          <w:rFonts w:ascii="Times New Roman" w:cs="Times New Roman" w:hAnsi="Times New Roman" w:hint="default"/>
          <w:i/>
          <w:iCs/>
        </w:rPr>
        <w:t>s</w:t>
      </w:r>
      <w:r>
        <w:rPr>
          <w:rFonts w:ascii="Times New Roman" w:cs="Times New Roman" w:hAnsi="Times New Roman" w:hint="default"/>
          <w:i w:val="0"/>
          <w:iCs w:val="0"/>
          <w:vertAlign w:val="subscript"/>
        </w:rPr>
        <w:t>4</w:t>
      </w:r>
      <w:r>
        <w:rPr>
          <w:rFonts w:ascii="Times New Roman" w:cs="Times New Roman" w:hAnsi="Times New Roman" w:hint="default"/>
          <w:i w:val="0"/>
          <w:iCs w:val="0"/>
        </w:rPr>
        <w:t>的测量结果如图表所示。测量照片上B球相邻位置之间的距离</w:t>
      </w:r>
      <w:r>
        <w:rPr>
          <w:rFonts w:ascii="Times New Roman" w:cs="Times New Roman" w:hAnsi="Times New Roman" w:hint="default"/>
          <w:i/>
          <w:iCs/>
        </w:rPr>
        <w:t>s</w:t>
      </w:r>
      <w:r>
        <w:rPr>
          <w:rFonts w:ascii="Times New Roman" w:cs="Times New Roman" w:hAnsi="Times New Roman" w:hint="default"/>
          <w:i w:val="0"/>
          <w:iCs w:val="0"/>
          <w:vertAlign w:val="subscript"/>
        </w:rPr>
        <w:t>5</w:t>
      </w:r>
      <w:r>
        <w:rPr>
          <w:rFonts w:ascii="Times New Roman" w:cs="Times New Roman" w:hAnsi="Times New Roman" w:hint="default"/>
          <w:i w:val="0"/>
          <w:iCs w:val="0"/>
        </w:rPr>
        <w:t>时，刻度尺的示数如图乙所示，则</w:t>
      </w:r>
      <w:r>
        <w:rPr>
          <w:rFonts w:ascii="Times New Roman" w:cs="Times New Roman" w:hAnsi="Times New Roman" w:hint="default"/>
          <w:i/>
          <w:iCs/>
        </w:rPr>
        <w:t>s</w:t>
      </w:r>
      <w:r>
        <w:rPr>
          <w:rFonts w:ascii="Times New Roman" w:cs="Times New Roman" w:hAnsi="Times New Roman" w:hint="default"/>
          <w:i w:val="0"/>
          <w:iCs w:val="0"/>
          <w:vertAlign w:val="subscript"/>
        </w:rPr>
        <w:t>5</w:t>
      </w:r>
      <w:r>
        <w:rPr>
          <w:rFonts w:ascii="Times New Roman" w:cs="Times New Roman" w:hAnsi="Times New Roman" w:hint="default"/>
          <w:i w:val="0"/>
          <w:iCs w:val="0"/>
        </w:rPr>
        <w:t>＝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i w:val="0"/>
          <w:iCs w:val="0"/>
        </w:rPr>
        <w:t>mm。设A球在空中下落时，通过</w:t>
      </w:r>
      <w:r>
        <w:rPr>
          <w:rFonts w:ascii="Times New Roman" w:cs="Times New Roman" w:hAnsi="Times New Roman" w:hint="default"/>
          <w:i/>
          <w:iCs/>
        </w:rPr>
        <w:t>s</w:t>
      </w:r>
      <w:r>
        <w:rPr>
          <w:rFonts w:ascii="Times New Roman" w:cs="Times New Roman" w:hAnsi="Times New Roman" w:hint="default"/>
          <w:i w:val="0"/>
          <w:iCs w:val="0"/>
          <w:vertAlign w:val="subscript"/>
        </w:rPr>
        <w:t>2</w:t>
      </w:r>
      <w:r>
        <w:rPr>
          <w:rFonts w:ascii="Times New Roman" w:cs="Times New Roman" w:hAnsi="Times New Roman" w:hint="default"/>
          <w:i w:val="0"/>
          <w:iCs w:val="0"/>
        </w:rPr>
        <w:t>、</w:t>
      </w:r>
      <w:r>
        <w:rPr>
          <w:rFonts w:ascii="Times New Roman" w:cs="Times New Roman" w:hAnsi="Times New Roman" w:hint="default"/>
          <w:i/>
          <w:iCs/>
        </w:rPr>
        <w:t>s</w:t>
      </w:r>
      <w:r>
        <w:rPr>
          <w:rFonts w:ascii="Times New Roman" w:cs="Times New Roman" w:hAnsi="Times New Roman" w:hint="default"/>
          <w:i w:val="0"/>
          <w:iCs w:val="0"/>
          <w:vertAlign w:val="sub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>的过程中的平均速度分别为</w:t>
      </w:r>
      <w:r>
        <w:rPr>
          <w:rFonts w:ascii="Times New Roman" w:cs="Times New Roman" w:hAnsi="Times New Roman" w:hint="default"/>
          <w:i/>
          <w:iCs/>
        </w:rPr>
        <w:t>v</w:t>
      </w:r>
      <w:r>
        <w:rPr>
          <w:rFonts w:ascii="Times New Roman" w:cs="Times New Roman" w:hAnsi="Times New Roman" w:hint="default"/>
          <w:i w:val="0"/>
          <w:iCs w:val="0"/>
          <w:vertAlign w:val="subscript"/>
        </w:rPr>
        <w:t>2</w:t>
      </w:r>
      <w:r>
        <w:rPr>
          <w:rFonts w:ascii="Times New Roman" w:cs="Times New Roman" w:hAnsi="Times New Roman" w:hint="default"/>
          <w:i w:val="0"/>
          <w:iCs w:val="0"/>
        </w:rPr>
        <w:t>、</w:t>
      </w:r>
      <w:r>
        <w:rPr>
          <w:rFonts w:ascii="Times New Roman" w:cs="Times New Roman" w:hAnsi="Times New Roman" w:hint="default"/>
          <w:i/>
          <w:iCs/>
        </w:rPr>
        <w:t>v</w:t>
      </w:r>
      <w:r>
        <w:rPr>
          <w:rFonts w:ascii="Times New Roman" w:cs="Times New Roman" w:hAnsi="Times New Roman" w:hint="default"/>
          <w:i w:val="0"/>
          <w:iCs w:val="0"/>
          <w:vertAlign w:val="sub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>，则</w:t>
      </w:r>
      <w:r>
        <w:rPr>
          <w:rFonts w:ascii="Times New Roman" w:cs="Times New Roman" w:hAnsi="Times New Roman" w:hint="default"/>
          <w:i/>
          <w:iCs/>
        </w:rPr>
        <w:t>v</w:t>
      </w:r>
      <w:r>
        <w:rPr>
          <w:rFonts w:ascii="Times New Roman" w:cs="Times New Roman" w:hAnsi="Times New Roman" w:hint="default"/>
          <w:i w:val="0"/>
          <w:iCs w:val="0"/>
          <w:vertAlign w:val="subscript"/>
        </w:rPr>
        <w:t>2</w:t>
      </w:r>
      <w:r>
        <w:rPr>
          <w:rFonts w:ascii="Times New Roman" w:cs="Times New Roman" w:hAnsi="Times New Roman" w:hint="default"/>
          <w:i w:val="0"/>
          <w:iCs w:val="0"/>
        </w:rPr>
        <w:t>∶</w:t>
      </w:r>
      <w:r>
        <w:rPr>
          <w:rFonts w:ascii="Times New Roman" w:cs="Times New Roman" w:hAnsi="Times New Roman" w:hint="default"/>
          <w:i/>
          <w:iCs/>
        </w:rPr>
        <w:t>v</w:t>
      </w:r>
      <w:r>
        <w:rPr>
          <w:rFonts w:ascii="Times New Roman" w:cs="Times New Roman" w:hAnsi="Times New Roman" w:hint="default"/>
          <w:i w:val="0"/>
          <w:iCs w:val="0"/>
          <w:vertAlign w:val="subscript"/>
        </w:rPr>
        <w:t>3</w:t>
      </w:r>
      <w:r>
        <w:rPr>
          <w:rFonts w:ascii="Times New Roman" w:cs="Times New Roman" w:hAnsi="Times New Roman" w:hint="default"/>
          <w:i w:val="0"/>
          <w:iCs w:val="0"/>
        </w:rPr>
        <w:t>＝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i w:val="0"/>
          <w:iCs w:val="0"/>
        </w:rPr>
        <w:t>。</w:t>
      </w:r>
    </w:p>
    <w:p w14:paraId="10EC4776">
      <w:pPr>
        <w:pStyle w:val="PlainText"/>
        <w:ind w:firstLine="420" w:firstLineChars="200"/>
        <w:jc w:val="left"/>
        <w:rPr>
          <w:rFonts w:ascii="Times New Roman" w:cs="Times New Roman" w:hAnsi="Times New Roman" w:hint="default"/>
          <w:i w:val="0"/>
          <w:iCs w:val="0"/>
        </w:rPr>
      </w:pPr>
      <w:r>
        <w:rPr>
          <w:rFonts w:ascii="Times New Roman" w:cs="Times New Roman" w:hAnsi="Times New Roman" w:hint="default"/>
          <w:i w:val="0"/>
          <w:iCs w:val="0"/>
        </w:rPr>
        <w:t>(3)A、B两球均运动的过程中，若以B球为参照物，A球在竖直方向上做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i w:val="0"/>
          <w:iCs w:val="0"/>
        </w:rPr>
        <w:t>(选填“加速”“减速”或“匀速”)直线运动。先开始下落的小球的速度为</w:t>
      </w:r>
      <w:r>
        <w:rPr>
          <w:rFonts w:ascii="Times New Roman" w:cs="Times New Roman" w:hAnsi="Times New Roman" w:hint="eastAsia"/>
          <w:i w:val="0"/>
          <w:iCs w:val="0"/>
          <w:color w:val="FF0000"/>
          <w:u w:color="000000" w:val="single"/>
          <w:lang w:eastAsia="zh-CN"/>
        </w:rPr>
        <w:t xml:space="preserve">        </w:t>
      </w:r>
      <w:r>
        <w:rPr>
          <w:rFonts w:ascii="Times New Roman" w:cs="Times New Roman" w:hAnsi="Times New Roman" w:hint="default"/>
          <w:i w:val="0"/>
          <w:iCs w:val="0"/>
        </w:rPr>
        <w:t>m/s时，后开始下落的小球刚好开始下落。</w:t>
      </w:r>
    </w:p>
    <w:p w14:paraId="02EC0256"/>
    <w:sectPr>
      <w:headerReference r:id="rId23" w:type="default"/>
      <w:footerReference r:id="rId24" w:type="default"/>
      <w:pgSz w:h="16838" w:w="11906"/>
      <w:pgMar w:bottom="1440" w:footer="992" w:gutter="0" w:header="851" w:left="1800" w:right="1800" w:top="1440"/>
      <w:cols w:num="1" w:space="425"/>
      <w:docGrid w:charSpace="0" w:linePitch="312" w:type="line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6"/>
    <w:family w:val="roman"/>
    <w:pitch w:val="variable"/>
    <w:sig w:usb0="E0002EFF" w:usb1="C000785B" w:usb2="00000009" w:usb3="00000000" w:csb0="400401FF" w:csb1="FFFF0000"/>
  </w:font>
  <w:font w:name="宋体">
    <w:altName w:val="SimSun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tabs>
        <w:tab w:val="center" w:pos="4153"/>
        <w:tab w:val="right" w:pos="8306"/>
      </w:tabs>
      <w:snapToGrid w:val="0"/>
      <w:spacing w:after="0" w:line="240" w:lineRule="auto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spacing w:after="0" w:line="240" w:lineRule="auto"/>
      <w:rPr>
        <w:rFonts w:ascii="Times New Roman" w:eastAsia="宋体" w:hAnsi="Times New Roman" w:cs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C02FC6"/>
    <w:rsid w:val="1BF80C44"/>
    <w:rsid w:val="30CE5E4F"/>
    <w:rsid w:val="684E2D7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6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eastAsia="宋体" w:hAnsi="Courier New" w:cs="Courier New"/>
      <w:szCs w:val="21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header" Target="header1.xml" /><Relationship Id="rId24" Type="http://schemas.openxmlformats.org/officeDocument/2006/relationships/footer" Target="footer1.xml" /><Relationship Id="rId25" Type="http://schemas.openxmlformats.org/officeDocument/2006/relationships/theme" Target="theme/theme1.xml" /><Relationship Id="rId26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W25+.TIF" TargetMode="External" /><Relationship Id="rId9" Type="http://schemas.openxmlformats.org/officeDocument/2006/relationships/image" Target="media/image5.tif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9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9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2398</Words>
  <Characters>2828</Characters>
  <DocSecurity>0</DocSecurity>
  <Lines>0</Lines>
  <Paragraphs>0</Paragraphs>
  <ScaleCrop>false</ScaleCrop>
  <Company/>
  <LinksUpToDate>false</LinksUpToDate>
  <CharactersWithSpaces>2970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2024-12-13T02:02:00Z</dcterms:created>
  <dcterms:modified xsi:type="dcterms:W3CDTF">2025-02-15T09:33:37Z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